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Stakeholder Engagement Plan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Stakeholder Domain | Plan Stakeholder Engagement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document defines the strategies and actions needed to promote productive involvement of stakeholders in project decisions and execution, based on their needs, interests, expectations, and potential impact.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Stakeholder Identification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[Summarize the stakeholder identification process. Reference the Stakeholder Register for the complete list of identified stakeholders.]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EEF5"/>
            <w:tcBorders>
              <w:top w:val="single" w:sz="4" w:space="0" w:color="FFFFFF"/>
              <w:bottom w:val="single" w:sz="4" w:space="0" w:color="FFFFFF"/>
              <w:left w:val="single" w:sz="24" w:space="0" w:color="1F4E79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PMBOK 8 — Stakeholder Performance Domain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PMBOK 8 Principle "Effectively Engage with Stakeholders": Proactively engage stakeholders throughout the project lifecycle. Stakeholder engagement is not a one-time activity — it requires continuous attention and adaptation.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Stakeholder Analysis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[Analyze stakeholders by their interest, influence, and current engagement level.]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Stakeholder / Group</w:t>
            </w:r>
          </w:p>
        </w:tc>
        <w:tc>
          <w:tcPr>
            <w:tcW w:type="dxa" w:w="850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Interest</w:t>
            </w:r>
          </w:p>
        </w:tc>
        <w:tc>
          <w:tcPr>
            <w:tcW w:type="dxa" w:w="850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Influence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Current Level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Desired Level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Gap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85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 / M / L</w:t>
            </w:r>
          </w:p>
        </w:tc>
        <w:tc>
          <w:tcPr>
            <w:tcW w:type="dxa" w:w="85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 / M / L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Unaware / Resistant / Neutral / Supportive / Leading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Neutral / Supportive / Leading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850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 / M / L</w:t>
            </w:r>
          </w:p>
        </w:tc>
        <w:tc>
          <w:tcPr>
            <w:tcW w:type="dxa" w:w="850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 / M / L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85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 / M / L</w:t>
            </w:r>
          </w:p>
        </w:tc>
        <w:tc>
          <w:tcPr>
            <w:tcW w:type="dxa" w:w="85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 / M / L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850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 / M / L</w:t>
            </w:r>
          </w:p>
        </w:tc>
        <w:tc>
          <w:tcPr>
            <w:tcW w:type="dxa" w:w="850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 / M / L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Engagement Strategies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specific engagement strategies for each stakeholder or group.]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Stakeholder / Group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Strategy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Key Messages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Channel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Frequency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Responsible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Communication Plan for Stakeholders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information will be communicated to different stakeholder groups.]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Communication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Audience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Purpose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Method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Frequency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Executive Briefing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Sponsor, C-Level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Strategic alignment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Meeting / Email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Monthly</w:t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Status Update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Key Stakeholders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Progress, decisions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Report / Meeting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Weekly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Team Standup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Team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Daily coordination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Virtual / In-person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Daily</w:t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Stakeholder Newsletter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Broad audience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Awareness, engagement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Email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Monthly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Managing Resistance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strategies for addressing stakeholder resistance and resolving conflicts.]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Resistance Type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Indicators</w:t>
            </w:r>
          </w:p>
        </w:tc>
        <w:tc>
          <w:tcPr>
            <w:tcW w:type="dxa" w:w="425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Response Strategy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Active Resistance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Open opposition, blocking decisions</w:t>
            </w:r>
          </w:p>
        </w:tc>
        <w:tc>
          <w:tcPr>
            <w:tcW w:type="dxa" w:w="425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Direct engagement, address concerns</w:t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Passive Resistance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Non-participation, delayed responses</w:t>
            </w:r>
          </w:p>
        </w:tc>
        <w:tc>
          <w:tcPr>
            <w:tcW w:type="dxa" w:w="425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Increase visibility, involve in decisions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Skepticism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Questioning value, requesting more data</w:t>
            </w:r>
          </w:p>
        </w:tc>
        <w:tc>
          <w:tcPr>
            <w:tcW w:type="dxa" w:w="425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Provide evidence, share quick wins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Stakeholder Engagement Monitoring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stakeholder engagement will be measured and adjusted.]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Metric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Measurement Method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Frequency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Target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Stakeholder Satisfaction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Survey / Feedback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Quarterly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≥ 80% positive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Meeting Participation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Attendance tracking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Per meeting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≥ 90%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Response Time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Email / request tracking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Monthly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 48 hours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Escalations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Issue log review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Monthly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≤ 2 per month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8. </w:t>
      </w:r>
      <w:r>
        <w:rPr>
          <w:rFonts w:ascii="Segoe UI" w:hAnsi="Segoe UI"/>
          <w:b/>
          <w:color w:val="0D1B2A"/>
          <w:sz w:val="26"/>
        </w:rPr>
        <w:t>Sustainability and Social Impact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[Consider how stakeholder engagement supports sustainability goals. Include community stakeholders and environmental interest groups.]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F5F3"/>
            <w:tcBorders>
              <w:top w:val="single" w:sz="4" w:space="0" w:color="FFFFFF"/>
              <w:bottom w:val="single" w:sz="4" w:space="0" w:color="FFFFFF"/>
              <w:left w:val="single" w:sz="24" w:space="0" w:color="1A9E8F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NEW IN PMBOK 8 — Broader Stakeholder View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PMBOK 8 encourages considering a wider range of stakeholders, including communities, environmental groups, and future generations affected by the project. Use AI sentiment analysis tools to monitor stakeholder perceptions at scale.</w:t>
            </w:r>
          </w:p>
        </w:tc>
      </w:tr>
    </w:tbl>
    <w:p/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9. </w:t>
      </w:r>
      <w:r>
        <w:rPr>
          <w:rFonts w:ascii="Segoe UI" w:hAnsi="Segoe UI"/>
          <w:b/>
          <w:color w:val="0D1B2A"/>
          <w:sz w:val="26"/>
        </w:rPr>
        <w:t>Approvals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Key Stakeholder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Effective Communication for Successful Project Execution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19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STAKEHOLDER ENGAGEMENT PLAN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effective-communication/" TargetMode="External"/><Relationship Id="rId12" Type="http://schemas.openxmlformats.org/officeDocument/2006/relationships/hyperlink" Target="https://projectmanagement.com.br/expert-judgment/" TargetMode="External"/><Relationship Id="rId13" Type="http://schemas.openxmlformats.org/officeDocument/2006/relationships/hyperlink" Target="https://projectmanagement.com.br/integrate-and-align-project-plans/" TargetMode="External"/><Relationship Id="rId14" Type="http://schemas.openxmlformats.org/officeDocument/2006/relationships/hyperlink" Target="https://projectmanagement.com.br/project-charter-pmbok-8/" TargetMode="External"/><Relationship Id="rId15" Type="http://schemas.openxmlformats.org/officeDocument/2006/relationships/hyperlink" Target="https://projectmanagement.com.br/initiate-project-or-phase/" TargetMode="External"/><Relationship Id="rId16" Type="http://schemas.openxmlformats.org/officeDocument/2006/relationships/hyperlink" Target="https://projectmanagement.com.br/project-canvas/" TargetMode="External"/><Relationship Id="rId17" Type="http://schemas.openxmlformats.org/officeDocument/2006/relationships/hyperlink" Target="https://projectmanagement.com.br/best-project-management-books/" TargetMode="External"/><Relationship Id="rId18" Type="http://schemas.openxmlformats.org/officeDocument/2006/relationships/hyperlink" Target="https://projectmanagement.com.br/10-best-free-project-management-tools/" TargetMode="External"/><Relationship Id="rId19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