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Scope Baseline</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Scope Domain | Approved Scope Reference</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The Scope Baseline is the approved version of the scope statement, WBS, and WBS Dictionary. It serves as the reference point for measuring and controlling scope performance. Changes to the scope baseline can only be made through formal change control.</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Project Scope Statement Summary</w:t>
      </w:r>
    </w:p>
    <w:p>
      <w:pPr>
        <w:spacing w:before="40" w:after="120"/>
      </w:pPr>
      <w:r>
        <w:rPr>
          <w:rFonts w:ascii="Segoe UI" w:hAnsi="Segoe UI"/>
          <w:i/>
          <w:color w:val="666666"/>
          <w:sz w:val="18"/>
        </w:rPr>
        <w:t>[Summarize the approved Project Scope Statement. Reference the full document.]</w:t>
      </w:r>
    </w:p>
    <w:p>
      <w:r>
        <w:rPr>
          <w:rFonts w:ascii="Segoe UI" w:hAnsi="Segoe UI"/>
          <w:b/>
          <w:color w:val="1F4E79"/>
          <w:sz w:val="19"/>
        </w:rPr>
        <w:t>Product Scope Description:</w:t>
      </w:r>
    </w:p>
    <w:p>
      <w:pPr>
        <w:spacing w:before="40" w:after="120"/>
      </w:pPr>
      <w:r>
        <w:rPr>
          <w:rFonts w:ascii="Segoe UI" w:hAnsi="Segoe UI"/>
          <w:i/>
          <w:color w:val="666666"/>
          <w:sz w:val="18"/>
        </w:rPr>
        <w:t>[Describe the features and characteristics of the product/service/result.]</w:t>
      </w:r>
    </w:p>
    <w:p>
      <w:r>
        <w:rPr>
          <w:rFonts w:ascii="Segoe UI" w:hAnsi="Segoe UI"/>
          <w:b/>
          <w:color w:val="1F4E79"/>
          <w:sz w:val="19"/>
        </w:rPr>
        <w:t>Project Deliverables:</w:t>
      </w:r>
    </w:p>
    <w:p>
      <w:pPr>
        <w:spacing w:before="40" w:after="120"/>
      </w:pPr>
      <w:r>
        <w:rPr>
          <w:rFonts w:ascii="Segoe UI" w:hAnsi="Segoe UI"/>
          <w:i/>
          <w:color w:val="666666"/>
          <w:sz w:val="18"/>
        </w:rPr>
        <w:t>[List the major project deliverables.]</w:t>
      </w:r>
    </w:p>
    <w:p>
      <w:r>
        <w:rPr>
          <w:rFonts w:ascii="Segoe UI" w:hAnsi="Segoe UI"/>
          <w:b/>
          <w:color w:val="1F4E79"/>
          <w:sz w:val="19"/>
        </w:rPr>
        <w:t>Exclusions:</w:t>
      </w:r>
    </w:p>
    <w:p>
      <w:pPr>
        <w:spacing w:before="40" w:after="120"/>
      </w:pPr>
      <w:r>
        <w:rPr>
          <w:rFonts w:ascii="Segoe UI" w:hAnsi="Segoe UI"/>
          <w:i/>
          <w:color w:val="666666"/>
          <w:sz w:val="18"/>
        </w:rPr>
        <w:t>[List explicitly excluded items.]</w:t>
      </w:r>
    </w:p>
    <w:p>
      <w:r>
        <w:rPr>
          <w:rFonts w:ascii="Segoe UI" w:hAnsi="Segoe UI"/>
          <w:b/>
          <w:color w:val="1F4E79"/>
          <w:sz w:val="19"/>
        </w:rPr>
        <w:t>Acceptance Criteria:</w:t>
      </w:r>
    </w:p>
    <w:p>
      <w:pPr>
        <w:spacing w:before="40" w:after="120"/>
      </w:pPr>
      <w:r>
        <w:rPr>
          <w:rFonts w:ascii="Segoe UI" w:hAnsi="Segoe UI"/>
          <w:i/>
          <w:color w:val="666666"/>
          <w:sz w:val="18"/>
        </w:rPr>
        <w:t>[Define the criteria for formal acceptance of deliverables.]</w:t>
      </w:r>
    </w:p>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Work Breakdown Structure (WBS)</w:t>
      </w:r>
    </w:p>
    <w:p>
      <w:pPr>
        <w:spacing w:before="40" w:after="120"/>
      </w:pPr>
      <w:r>
        <w:rPr>
          <w:rFonts w:ascii="Segoe UI" w:hAnsi="Segoe UI"/>
          <w:i/>
          <w:color w:val="666666"/>
          <w:sz w:val="18"/>
        </w:rPr>
        <w:t>[Include the WBS diagram or hierarchical list. For large projects, reference the separate WBS document.]</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417"/>
            <w:shd w:fill="1F4E79"/>
          </w:tcPr>
          <w:p>
            <w:pPr>
              <w:spacing w:before="80" w:after="80"/>
              <w:jc w:val="center"/>
            </w:pPr>
            <w:r/>
            <w:r>
              <w:rPr>
                <w:rFonts w:ascii="Segoe UI" w:hAnsi="Segoe UI"/>
                <w:b/>
                <w:color w:val="FFFFFF"/>
                <w:sz w:val="18"/>
              </w:rPr>
              <w:t>WBS Code</w:t>
            </w:r>
          </w:p>
        </w:tc>
        <w:tc>
          <w:tcPr>
            <w:tcW w:type="dxa" w:w="2835"/>
            <w:shd w:fill="1F4E79"/>
          </w:tcPr>
          <w:p>
            <w:pPr>
              <w:spacing w:before="80" w:after="80"/>
              <w:jc w:val="center"/>
            </w:pPr>
            <w:r/>
            <w:r>
              <w:rPr>
                <w:rFonts w:ascii="Segoe UI" w:hAnsi="Segoe UI"/>
                <w:b/>
                <w:color w:val="FFFFFF"/>
                <w:sz w:val="18"/>
              </w:rPr>
              <w:t>Element Name</w:t>
            </w:r>
          </w:p>
        </w:tc>
        <w:tc>
          <w:tcPr>
            <w:tcW w:type="dxa" w:w="1134"/>
            <w:shd w:fill="1F4E79"/>
          </w:tcPr>
          <w:p>
            <w:pPr>
              <w:spacing w:before="80" w:after="80"/>
              <w:jc w:val="center"/>
            </w:pPr>
            <w:r/>
            <w:r>
              <w:rPr>
                <w:rFonts w:ascii="Segoe UI" w:hAnsi="Segoe UI"/>
                <w:b/>
                <w:color w:val="FFFFFF"/>
                <w:sz w:val="18"/>
              </w:rPr>
              <w:t>Level</w:t>
            </w:r>
          </w:p>
        </w:tc>
        <w:tc>
          <w:tcPr>
            <w:tcW w:type="dxa" w:w="1701"/>
            <w:shd w:fill="1F4E79"/>
          </w:tcPr>
          <w:p>
            <w:pPr>
              <w:spacing w:before="80" w:after="80"/>
              <w:jc w:val="center"/>
            </w:pPr>
            <w:r/>
            <w:r>
              <w:rPr>
                <w:rFonts w:ascii="Segoe UI" w:hAnsi="Segoe UI"/>
                <w:b/>
                <w:color w:val="FFFFFF"/>
                <w:sz w:val="18"/>
              </w:rPr>
              <w:t>Type</w:t>
            </w:r>
          </w:p>
        </w:tc>
        <w:tc>
          <w:tcPr>
            <w:tcW w:type="dxa" w:w="1984"/>
            <w:shd w:fill="1F4E79"/>
          </w:tcPr>
          <w:p>
            <w:pPr>
              <w:spacing w:before="80" w:after="80"/>
              <w:jc w:val="center"/>
            </w:pPr>
            <w:r/>
            <w:r>
              <w:rPr>
                <w:rFonts w:ascii="Segoe UI" w:hAnsi="Segoe UI"/>
                <w:b/>
                <w:color w:val="FFFFFF"/>
                <w:sz w:val="18"/>
              </w:rPr>
              <w:t>Responsible</w:t>
            </w:r>
          </w:p>
        </w:tc>
      </w:tr>
      <w:tr>
        <w:tc>
          <w:tcPr>
            <w:tcW w:type="dxa" w:w="1417"/>
          </w:tcPr>
          <w:p>
            <w:pPr>
              <w:spacing w:before="60" w:after="60"/>
            </w:pPr>
            <w:r/>
            <w:r>
              <w:rPr>
                <w:rFonts w:ascii="Segoe UI" w:hAnsi="Segoe UI"/>
                <w:color w:val="333333"/>
                <w:sz w:val="18"/>
              </w:rPr>
              <w:t>1.0</w:t>
            </w:r>
          </w:p>
        </w:tc>
        <w:tc>
          <w:tcPr>
            <w:tcW w:type="dxa" w:w="2835"/>
          </w:tcPr>
          <w:p>
            <w:pPr>
              <w:spacing w:before="60" w:after="60"/>
            </w:pPr>
            <w:r/>
            <w:r>
              <w:rPr>
                <w:rFonts w:ascii="Segoe UI" w:hAnsi="Segoe UI"/>
                <w:color w:val="333333"/>
                <w:sz w:val="18"/>
              </w:rPr>
              <w:t>[Project Name]</w:t>
            </w:r>
          </w:p>
        </w:tc>
        <w:tc>
          <w:tcPr>
            <w:tcW w:type="dxa" w:w="1134"/>
          </w:tcPr>
          <w:p>
            <w:pPr>
              <w:spacing w:before="60" w:after="60"/>
            </w:pPr>
            <w:r/>
            <w:r>
              <w:rPr>
                <w:rFonts w:ascii="Segoe UI" w:hAnsi="Segoe UI"/>
                <w:color w:val="333333"/>
                <w:sz w:val="18"/>
              </w:rPr>
              <w:t>1</w:t>
            </w:r>
          </w:p>
        </w:tc>
        <w:tc>
          <w:tcPr>
            <w:tcW w:type="dxa" w:w="1701"/>
          </w:tcPr>
          <w:p>
            <w:pPr>
              <w:spacing w:before="60" w:after="60"/>
            </w:pPr>
            <w:r/>
            <w:r>
              <w:rPr>
                <w:rFonts w:ascii="Segoe UI" w:hAnsi="Segoe UI"/>
                <w:color w:val="333333"/>
                <w:sz w:val="18"/>
              </w:rPr>
              <w:t>Project</w:t>
            </w:r>
          </w:p>
        </w:tc>
        <w:tc>
          <w:tcPr>
            <w:tcW w:type="dxa" w:w="1984"/>
          </w:tcPr>
          <w:p>
            <w:pPr>
              <w:spacing w:before="60" w:after="60"/>
            </w:pPr>
            <w:r/>
            <w:r>
              <w:rPr>
                <w:rFonts w:ascii="Segoe UI" w:hAnsi="Segoe UI"/>
                <w:color w:val="333333"/>
                <w:sz w:val="18"/>
              </w:rPr>
              <w:t>PM</w:t>
            </w:r>
          </w:p>
        </w:tc>
      </w:tr>
      <w:tr>
        <w:tc>
          <w:tcPr>
            <w:tcW w:type="dxa" w:w="1417"/>
            <w:shd w:fill="EEF3F8"/>
          </w:tcPr>
          <w:p>
            <w:pPr>
              <w:spacing w:before="60" w:after="60"/>
            </w:pPr>
            <w:r/>
            <w:r>
              <w:rPr>
                <w:rFonts w:ascii="Segoe UI" w:hAnsi="Segoe UI"/>
                <w:color w:val="333333"/>
                <w:sz w:val="18"/>
              </w:rPr>
              <w:t>1.1</w:t>
            </w:r>
          </w:p>
        </w:tc>
        <w:tc>
          <w:tcPr>
            <w:tcW w:type="dxa" w:w="2835"/>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2</w:t>
            </w:r>
          </w:p>
        </w:tc>
        <w:tc>
          <w:tcPr>
            <w:tcW w:type="dxa" w:w="1701"/>
            <w:shd w:fill="EEF3F8"/>
          </w:tcPr>
          <w:p>
            <w:pPr>
              <w:spacing w:before="60" w:after="60"/>
            </w:pPr>
            <w:r/>
            <w:r>
              <w:rPr>
                <w:rFonts w:ascii="Segoe UI" w:hAnsi="Segoe UI"/>
                <w:color w:val="333333"/>
                <w:sz w:val="18"/>
              </w:rPr>
              <w:t>Deliverable</w:t>
            </w:r>
          </w:p>
        </w:tc>
        <w:tc>
          <w:tcPr>
            <w:tcW w:type="dxa" w:w="1984"/>
            <w:shd w:fill="EEF3F8"/>
          </w:tcPr>
          <w:p>
            <w:pPr>
              <w:spacing w:before="60" w:after="60"/>
            </w:pPr>
            <w:r/>
            <w:r>
              <w:rPr>
                <w:rFonts w:ascii="Segoe UI" w:hAnsi="Segoe UI"/>
                <w:color w:val="333333"/>
                <w:sz w:val="18"/>
              </w:rPr>
            </w:r>
          </w:p>
        </w:tc>
      </w:tr>
      <w:tr>
        <w:tc>
          <w:tcPr>
            <w:tcW w:type="dxa" w:w="1417"/>
          </w:tcPr>
          <w:p>
            <w:pPr>
              <w:spacing w:before="60" w:after="60"/>
            </w:pPr>
            <w:r/>
            <w:r>
              <w:rPr>
                <w:rFonts w:ascii="Segoe UI" w:hAnsi="Segoe UI"/>
                <w:color w:val="333333"/>
                <w:sz w:val="18"/>
              </w:rPr>
              <w:t>1.1.1</w:t>
            </w:r>
          </w:p>
        </w:tc>
        <w:tc>
          <w:tcPr>
            <w:tcW w:type="dxa" w:w="2835"/>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3</w:t>
            </w:r>
          </w:p>
        </w:tc>
        <w:tc>
          <w:tcPr>
            <w:tcW w:type="dxa" w:w="1701"/>
          </w:tcPr>
          <w:p>
            <w:pPr>
              <w:spacing w:before="60" w:after="60"/>
            </w:pPr>
            <w:r/>
            <w:r>
              <w:rPr>
                <w:rFonts w:ascii="Segoe UI" w:hAnsi="Segoe UI"/>
                <w:color w:val="333333"/>
                <w:sz w:val="18"/>
              </w:rPr>
              <w:t>Work Package</w:t>
            </w:r>
          </w:p>
        </w:tc>
        <w:tc>
          <w:tcPr>
            <w:tcW w:type="dxa" w:w="1984"/>
          </w:tcPr>
          <w:p>
            <w:pPr>
              <w:spacing w:before="60" w:after="60"/>
            </w:pPr>
            <w:r/>
            <w:r>
              <w:rPr>
                <w:rFonts w:ascii="Segoe UI" w:hAnsi="Segoe UI"/>
                <w:color w:val="333333"/>
                <w:sz w:val="18"/>
              </w:rPr>
            </w:r>
          </w:p>
        </w:tc>
      </w:tr>
      <w:tr>
        <w:tc>
          <w:tcPr>
            <w:tcW w:type="dxa" w:w="1417"/>
            <w:shd w:fill="EEF3F8"/>
          </w:tcPr>
          <w:p>
            <w:pPr>
              <w:spacing w:before="60" w:after="60"/>
            </w:pPr>
            <w:r/>
            <w:r>
              <w:rPr>
                <w:rFonts w:ascii="Segoe UI" w:hAnsi="Segoe UI"/>
                <w:color w:val="333333"/>
                <w:sz w:val="18"/>
              </w:rPr>
              <w:t>1.1.2</w:t>
            </w:r>
          </w:p>
        </w:tc>
        <w:tc>
          <w:tcPr>
            <w:tcW w:type="dxa" w:w="2835"/>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3</w:t>
            </w:r>
          </w:p>
        </w:tc>
        <w:tc>
          <w:tcPr>
            <w:tcW w:type="dxa" w:w="1701"/>
            <w:shd w:fill="EEF3F8"/>
          </w:tcPr>
          <w:p>
            <w:pPr>
              <w:spacing w:before="60" w:after="60"/>
            </w:pPr>
            <w:r/>
            <w:r>
              <w:rPr>
                <w:rFonts w:ascii="Segoe UI" w:hAnsi="Segoe UI"/>
                <w:color w:val="333333"/>
                <w:sz w:val="18"/>
              </w:rPr>
              <w:t>Work Package</w:t>
            </w:r>
          </w:p>
        </w:tc>
        <w:tc>
          <w:tcPr>
            <w:tcW w:type="dxa" w:w="1984"/>
            <w:shd w:fill="EEF3F8"/>
          </w:tcPr>
          <w:p>
            <w:pPr>
              <w:spacing w:before="60" w:after="60"/>
            </w:pPr>
            <w:r/>
            <w:r>
              <w:rPr>
                <w:rFonts w:ascii="Segoe UI" w:hAnsi="Segoe UI"/>
                <w:color w:val="333333"/>
                <w:sz w:val="18"/>
              </w:rPr>
            </w:r>
          </w:p>
        </w:tc>
      </w:tr>
      <w:tr>
        <w:tc>
          <w:tcPr>
            <w:tcW w:type="dxa" w:w="1417"/>
          </w:tcPr>
          <w:p>
            <w:pPr>
              <w:spacing w:before="60" w:after="60"/>
            </w:pPr>
            <w:r/>
            <w:r>
              <w:rPr>
                <w:rFonts w:ascii="Segoe UI" w:hAnsi="Segoe UI"/>
                <w:color w:val="333333"/>
                <w:sz w:val="18"/>
              </w:rPr>
              <w:t>1.2</w:t>
            </w:r>
          </w:p>
        </w:tc>
        <w:tc>
          <w:tcPr>
            <w:tcW w:type="dxa" w:w="2835"/>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2</w:t>
            </w:r>
          </w:p>
        </w:tc>
        <w:tc>
          <w:tcPr>
            <w:tcW w:type="dxa" w:w="1701"/>
          </w:tcPr>
          <w:p>
            <w:pPr>
              <w:spacing w:before="60" w:after="60"/>
            </w:pPr>
            <w:r/>
            <w:r>
              <w:rPr>
                <w:rFonts w:ascii="Segoe UI" w:hAnsi="Segoe UI"/>
                <w:color w:val="333333"/>
                <w:sz w:val="18"/>
              </w:rPr>
              <w:t>Deliverable</w:t>
            </w:r>
          </w:p>
        </w:tc>
        <w:tc>
          <w:tcPr>
            <w:tcW w:type="dxa" w:w="1984"/>
          </w:tcPr>
          <w:p>
            <w:pPr>
              <w:spacing w:before="60" w:after="60"/>
            </w:pPr>
            <w:r/>
            <w:r>
              <w:rPr>
                <w:rFonts w:ascii="Segoe UI" w:hAnsi="Segoe UI"/>
                <w:color w:val="333333"/>
                <w:sz w:val="18"/>
              </w:rPr>
            </w:r>
          </w:p>
        </w:tc>
      </w:tr>
      <w:tr>
        <w:tc>
          <w:tcPr>
            <w:tcW w:type="dxa" w:w="1417"/>
            <w:shd w:fill="EEF3F8"/>
          </w:tcPr>
          <w:p>
            <w:pPr>
              <w:spacing w:before="60" w:after="60"/>
            </w:pPr>
            <w:r/>
            <w:r>
              <w:rPr>
                <w:rFonts w:ascii="Segoe UI" w:hAnsi="Segoe UI"/>
                <w:color w:val="333333"/>
                <w:sz w:val="18"/>
              </w:rPr>
              <w:t>1.2.1</w:t>
            </w:r>
          </w:p>
        </w:tc>
        <w:tc>
          <w:tcPr>
            <w:tcW w:type="dxa" w:w="2835"/>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3</w:t>
            </w:r>
          </w:p>
        </w:tc>
        <w:tc>
          <w:tcPr>
            <w:tcW w:type="dxa" w:w="1701"/>
            <w:shd w:fill="EEF3F8"/>
          </w:tcPr>
          <w:p>
            <w:pPr>
              <w:spacing w:before="60" w:after="60"/>
            </w:pPr>
            <w:r/>
            <w:r>
              <w:rPr>
                <w:rFonts w:ascii="Segoe UI" w:hAnsi="Segoe UI"/>
                <w:color w:val="333333"/>
                <w:sz w:val="18"/>
              </w:rPr>
              <w:t>Work Package</w:t>
            </w:r>
          </w:p>
        </w:tc>
        <w:tc>
          <w:tcPr>
            <w:tcW w:type="dxa" w:w="1984"/>
            <w:shd w:fill="EEF3F8"/>
          </w:tcPr>
          <w:p>
            <w:pPr>
              <w:spacing w:before="60" w:after="60"/>
            </w:pPr>
            <w:r/>
            <w:r>
              <w:rPr>
                <w:rFonts w:ascii="Segoe UI" w:hAnsi="Segoe UI"/>
                <w:color w:val="333333"/>
                <w:sz w:val="18"/>
              </w:rPr>
            </w:r>
          </w:p>
        </w:tc>
      </w:tr>
      <w:tr>
        <w:tc>
          <w:tcPr>
            <w:tcW w:type="dxa" w:w="1417"/>
          </w:tcPr>
          <w:p>
            <w:pPr>
              <w:spacing w:before="60" w:after="60"/>
            </w:pPr>
            <w:r/>
            <w:r>
              <w:rPr>
                <w:rFonts w:ascii="Segoe UI" w:hAnsi="Segoe UI"/>
                <w:color w:val="333333"/>
                <w:sz w:val="18"/>
              </w:rPr>
              <w:t>1.2.2</w:t>
            </w:r>
          </w:p>
        </w:tc>
        <w:tc>
          <w:tcPr>
            <w:tcW w:type="dxa" w:w="2835"/>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3</w:t>
            </w:r>
          </w:p>
        </w:tc>
        <w:tc>
          <w:tcPr>
            <w:tcW w:type="dxa" w:w="1701"/>
          </w:tcPr>
          <w:p>
            <w:pPr>
              <w:spacing w:before="60" w:after="60"/>
            </w:pPr>
            <w:r/>
            <w:r>
              <w:rPr>
                <w:rFonts w:ascii="Segoe UI" w:hAnsi="Segoe UI"/>
                <w:color w:val="333333"/>
                <w:sz w:val="18"/>
              </w:rPr>
              <w:t>Work Package</w:t>
            </w:r>
          </w:p>
        </w:tc>
        <w:tc>
          <w:tcPr>
            <w:tcW w:type="dxa" w:w="1984"/>
          </w:tcPr>
          <w:p>
            <w:pPr>
              <w:spacing w:before="60" w:after="60"/>
            </w:pPr>
            <w:r/>
            <w:r>
              <w:rPr>
                <w:rFonts w:ascii="Segoe UI" w:hAnsi="Segoe UI"/>
                <w:color w:val="333333"/>
                <w:sz w:val="18"/>
              </w:rPr>
            </w:r>
          </w:p>
        </w:tc>
      </w:tr>
      <w:tr>
        <w:tc>
          <w:tcPr>
            <w:tcW w:type="dxa" w:w="1417"/>
            <w:shd w:fill="EEF3F8"/>
          </w:tcPr>
          <w:p>
            <w:pPr>
              <w:spacing w:before="60" w:after="60"/>
            </w:pPr>
            <w:r/>
            <w:r>
              <w:rPr>
                <w:rFonts w:ascii="Segoe UI" w:hAnsi="Segoe UI"/>
                <w:color w:val="333333"/>
                <w:sz w:val="18"/>
              </w:rPr>
              <w:t>1.3</w:t>
            </w:r>
          </w:p>
        </w:tc>
        <w:tc>
          <w:tcPr>
            <w:tcW w:type="dxa" w:w="2835"/>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2</w:t>
            </w:r>
          </w:p>
        </w:tc>
        <w:tc>
          <w:tcPr>
            <w:tcW w:type="dxa" w:w="1701"/>
            <w:shd w:fill="EEF3F8"/>
          </w:tcPr>
          <w:p>
            <w:pPr>
              <w:spacing w:before="60" w:after="60"/>
            </w:pPr>
            <w:r/>
            <w:r>
              <w:rPr>
                <w:rFonts w:ascii="Segoe UI" w:hAnsi="Segoe UI"/>
                <w:color w:val="333333"/>
                <w:sz w:val="18"/>
              </w:rPr>
              <w:t>Deliverable</w:t>
            </w:r>
          </w:p>
        </w:tc>
        <w:tc>
          <w:tcPr>
            <w:tcW w:type="dxa" w:w="1984"/>
            <w:shd w:fill="EEF3F8"/>
          </w:tcPr>
          <w:p>
            <w:pPr>
              <w:spacing w:before="60" w:after="60"/>
            </w:pPr>
            <w:r/>
            <w:r>
              <w:rPr>
                <w:rFonts w:ascii="Segoe UI" w:hAnsi="Segoe UI"/>
                <w:color w:val="333333"/>
                <w:sz w:val="18"/>
              </w:rPr>
            </w:r>
          </w:p>
        </w:tc>
      </w:tr>
      <w:tr>
        <w:tc>
          <w:tcPr>
            <w:tcW w:type="dxa" w:w="1417"/>
          </w:tcPr>
          <w:p>
            <w:pPr>
              <w:spacing w:before="60" w:after="60"/>
            </w:pPr>
            <w:r/>
            <w:r>
              <w:rPr>
                <w:rFonts w:ascii="Segoe UI" w:hAnsi="Segoe UI"/>
                <w:color w:val="333333"/>
                <w:sz w:val="18"/>
              </w:rPr>
              <w:t>1.3.1</w:t>
            </w:r>
          </w:p>
        </w:tc>
        <w:tc>
          <w:tcPr>
            <w:tcW w:type="dxa" w:w="2835"/>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3</w:t>
            </w:r>
          </w:p>
        </w:tc>
        <w:tc>
          <w:tcPr>
            <w:tcW w:type="dxa" w:w="1701"/>
          </w:tcPr>
          <w:p>
            <w:pPr>
              <w:spacing w:before="60" w:after="60"/>
            </w:pPr>
            <w:r/>
            <w:r>
              <w:rPr>
                <w:rFonts w:ascii="Segoe UI" w:hAnsi="Segoe UI"/>
                <w:color w:val="333333"/>
                <w:sz w:val="18"/>
              </w:rPr>
              <w:t>Work Package</w:t>
            </w:r>
          </w:p>
        </w:tc>
        <w:tc>
          <w:tcPr>
            <w:tcW w:type="dxa" w:w="1984"/>
          </w:tcPr>
          <w:p>
            <w:pPr>
              <w:spacing w:before="60" w:after="60"/>
            </w:pPr>
            <w:r/>
            <w:r>
              <w:rPr>
                <w:rFonts w:ascii="Segoe UI" w:hAnsi="Segoe UI"/>
                <w:color w:val="333333"/>
                <w:sz w:val="18"/>
              </w:rPr>
            </w:r>
          </w:p>
        </w:tc>
      </w:tr>
    </w:tbl>
    <w:tbl>
      <w:tblPr>
        <w:tblW w:type="auto" w:w="0"/>
        <w:jc w:val="center"/>
        <w:tblLook w:firstColumn="1" w:firstRow="1" w:lastColumn="0" w:lastRow="0" w:noHBand="0" w:noVBand="1" w:val="04A0"/>
      </w:tblPr>
      <w:tblGrid>
        <w:gridCol w:w="9072"/>
      </w:tblGrid>
      <w:tr>
        <w:tc>
          <w:tcPr>
            <w:tcW w:type="dxa" w:w="9072"/>
            <w:shd w:fill="E8EEF5"/>
            <w:tcBorders>
              <w:top w:val="single" w:sz="4" w:space="0" w:color="FFFFFF"/>
              <w:bottom w:val="single" w:sz="4" w:space="0" w:color="FFFFFF"/>
              <w:left w:val="single" w:sz="24" w:space="0" w:color="1F4E79"/>
              <w:right w:val="single" w:sz="4" w:space="0" w:color="FFFFFF"/>
            </w:tcBorders>
          </w:tcPr>
          <w:p>
            <w:pPr>
              <w:spacing w:before="120" w:after="40"/>
            </w:pPr>
            <w:r/>
            <w:r>
              <w:rPr>
                <w:rFonts w:ascii="Segoe UI" w:hAnsi="Segoe UI"/>
                <w:b/>
                <w:color w:val="0D1B2A"/>
                <w:sz w:val="18"/>
              </w:rPr>
              <w:t xml:space="preserve">  PMBOK 8 — Adaptive Scope Decomposition</w:t>
            </w:r>
          </w:p>
          <w:p>
            <w:pPr>
              <w:spacing w:before="0" w:after="120"/>
            </w:pPr>
            <w:r>
              <w:rPr>
                <w:rFonts w:ascii="Segoe UI" w:hAnsi="Segoe UI"/>
                <w:color w:val="333333"/>
                <w:sz w:val="17"/>
              </w:rPr>
              <w:t>For agile/hybrid projects, the WBS may be replaced or supplemented by a Product Backlog. Epics map to Level 2, Features to Level 3, and User Stories to work packages.</w:t>
            </w:r>
          </w:p>
        </w:tc>
      </w:tr>
    </w:tbl>
    <w:p/>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WBS Dictionary Summary</w:t>
      </w:r>
    </w:p>
    <w:p>
      <w:pPr>
        <w:spacing w:before="40" w:after="120"/>
      </w:pPr>
      <w:r>
        <w:rPr>
          <w:rFonts w:ascii="Segoe UI" w:hAnsi="Segoe UI"/>
          <w:i/>
          <w:color w:val="666666"/>
          <w:sz w:val="18"/>
        </w:rPr>
        <w:t>[Include key WBS Dictionary entries or reference the full WBS Dictionary document.]</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134"/>
            <w:shd w:fill="1F4E79"/>
          </w:tcPr>
          <w:p>
            <w:pPr>
              <w:spacing w:before="80" w:after="80"/>
              <w:jc w:val="center"/>
            </w:pPr>
            <w:r/>
            <w:r>
              <w:rPr>
                <w:rFonts w:ascii="Segoe UI" w:hAnsi="Segoe UI"/>
                <w:b/>
                <w:color w:val="FFFFFF"/>
                <w:sz w:val="18"/>
              </w:rPr>
              <w:t>WBS Code</w:t>
            </w:r>
          </w:p>
        </w:tc>
        <w:tc>
          <w:tcPr>
            <w:tcW w:type="dxa" w:w="1701"/>
            <w:shd w:fill="1F4E79"/>
          </w:tcPr>
          <w:p>
            <w:pPr>
              <w:spacing w:before="80" w:after="80"/>
              <w:jc w:val="center"/>
            </w:pPr>
            <w:r/>
            <w:r>
              <w:rPr>
                <w:rFonts w:ascii="Segoe UI" w:hAnsi="Segoe UI"/>
                <w:b/>
                <w:color w:val="FFFFFF"/>
                <w:sz w:val="18"/>
              </w:rPr>
              <w:t>Work Package</w:t>
            </w:r>
          </w:p>
        </w:tc>
        <w:tc>
          <w:tcPr>
            <w:tcW w:type="dxa" w:w="2551"/>
            <w:shd w:fill="1F4E79"/>
          </w:tcPr>
          <w:p>
            <w:pPr>
              <w:spacing w:before="80" w:after="80"/>
              <w:jc w:val="center"/>
            </w:pPr>
            <w:r/>
            <w:r>
              <w:rPr>
                <w:rFonts w:ascii="Segoe UI" w:hAnsi="Segoe UI"/>
                <w:b/>
                <w:color w:val="FFFFFF"/>
                <w:sz w:val="18"/>
              </w:rPr>
              <w:t>Description</w:t>
            </w:r>
          </w:p>
        </w:tc>
        <w:tc>
          <w:tcPr>
            <w:tcW w:type="dxa" w:w="2268"/>
            <w:shd w:fill="1F4E79"/>
          </w:tcPr>
          <w:p>
            <w:pPr>
              <w:spacing w:before="80" w:after="80"/>
              <w:jc w:val="center"/>
            </w:pPr>
            <w:r/>
            <w:r>
              <w:rPr>
                <w:rFonts w:ascii="Segoe UI" w:hAnsi="Segoe UI"/>
                <w:b/>
                <w:color w:val="FFFFFF"/>
                <w:sz w:val="18"/>
              </w:rPr>
              <w:t>Acceptance Criteria</w:t>
            </w:r>
          </w:p>
        </w:tc>
        <w:tc>
          <w:tcPr>
            <w:tcW w:type="dxa" w:w="1417"/>
            <w:shd w:fill="1F4E79"/>
          </w:tcPr>
          <w:p>
            <w:pPr>
              <w:spacing w:before="80" w:after="80"/>
              <w:jc w:val="center"/>
            </w:pPr>
            <w:r/>
            <w:r>
              <w:rPr>
                <w:rFonts w:ascii="Segoe UI" w:hAnsi="Segoe UI"/>
                <w:b/>
                <w:color w:val="FFFFFF"/>
                <w:sz w:val="18"/>
              </w:rPr>
              <w:t>Estimated Effort</w:t>
            </w:r>
          </w:p>
        </w:tc>
      </w:tr>
      <w:tr>
        <w:tc>
          <w:tcPr>
            <w:tcW w:type="dxa" w:w="1134"/>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255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r>
      <w:tr>
        <w:tc>
          <w:tcPr>
            <w:tcW w:type="dxa" w:w="1134"/>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2551"/>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2551"/>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Scope Baseline Approval</w:t>
      </w:r>
    </w:p>
    <w:p>
      <w:r>
        <w:rPr>
          <w:rFonts w:ascii="Segoe UI" w:hAnsi="Segoe UI"/>
          <w:color w:val="333333"/>
          <w:sz w:val="19"/>
        </w:rPr>
        <w:t>This scope baseline is approved as the reference for scope performance measurement. Any changes require a formal Change Request through the integrated change control process.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551"/>
            <w:shd w:fill="1F4E79"/>
          </w:tcPr>
          <w:p>
            <w:pPr>
              <w:spacing w:before="80" w:after="80"/>
              <w:jc w:val="center"/>
            </w:pPr>
            <w:r/>
            <w:r>
              <w:rPr>
                <w:rFonts w:ascii="Segoe UI" w:hAnsi="Segoe UI"/>
                <w:b/>
                <w:color w:val="FFFFFF"/>
                <w:sz w:val="18"/>
              </w:rPr>
              <w:t>Baseline Component</w:t>
            </w:r>
          </w:p>
        </w:tc>
        <w:tc>
          <w:tcPr>
            <w:tcW w:type="dxa" w:w="2835"/>
            <w:shd w:fill="1F4E79"/>
          </w:tcPr>
          <w:p>
            <w:pPr>
              <w:spacing w:before="80" w:after="80"/>
              <w:jc w:val="center"/>
            </w:pPr>
            <w:r/>
            <w:r>
              <w:rPr>
                <w:rFonts w:ascii="Segoe UI" w:hAnsi="Segoe UI"/>
                <w:b/>
                <w:color w:val="FFFFFF"/>
                <w:sz w:val="18"/>
              </w:rPr>
              <w:t>Document Reference</w:t>
            </w:r>
          </w:p>
        </w:tc>
        <w:tc>
          <w:tcPr>
            <w:tcW w:type="dxa" w:w="1417"/>
            <w:shd w:fill="1F4E79"/>
          </w:tcPr>
          <w:p>
            <w:pPr>
              <w:spacing w:before="80" w:after="80"/>
              <w:jc w:val="center"/>
            </w:pPr>
            <w:r/>
            <w:r>
              <w:rPr>
                <w:rFonts w:ascii="Segoe UI" w:hAnsi="Segoe UI"/>
                <w:b/>
                <w:color w:val="FFFFFF"/>
                <w:sz w:val="18"/>
              </w:rPr>
              <w:t>Version</w:t>
            </w:r>
          </w:p>
        </w:tc>
        <w:tc>
          <w:tcPr>
            <w:tcW w:type="dxa" w:w="2268"/>
            <w:shd w:fill="1F4E79"/>
          </w:tcPr>
          <w:p>
            <w:pPr>
              <w:spacing w:before="80" w:after="80"/>
              <w:jc w:val="center"/>
            </w:pPr>
            <w:r/>
            <w:r>
              <w:rPr>
                <w:rFonts w:ascii="Segoe UI" w:hAnsi="Segoe UI"/>
                <w:b/>
                <w:color w:val="FFFFFF"/>
                <w:sz w:val="18"/>
              </w:rPr>
              <w:t>Approval Date</w:t>
            </w:r>
          </w:p>
        </w:tc>
      </w:tr>
      <w:tr>
        <w:tc>
          <w:tcPr>
            <w:tcW w:type="dxa" w:w="2551"/>
          </w:tcPr>
          <w:p>
            <w:pPr>
              <w:spacing w:before="60" w:after="60"/>
            </w:pPr>
            <w:r/>
            <w:r>
              <w:rPr>
                <w:rFonts w:ascii="Segoe UI" w:hAnsi="Segoe UI"/>
                <w:color w:val="333333"/>
                <w:sz w:val="18"/>
              </w:rPr>
              <w:t>Project Scope Statement</w:t>
            </w:r>
          </w:p>
        </w:tc>
        <w:tc>
          <w:tcPr>
            <w:tcW w:type="dxa" w:w="2835"/>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1.0</w:t>
            </w:r>
          </w:p>
        </w:tc>
        <w:tc>
          <w:tcPr>
            <w:tcW w:type="dxa" w:w="2268"/>
          </w:tcPr>
          <w:p>
            <w:pPr>
              <w:spacing w:before="60" w:after="60"/>
            </w:pPr>
            <w:r/>
            <w:r>
              <w:rPr>
                <w:rFonts w:ascii="Segoe UI" w:hAnsi="Segoe UI"/>
                <w:color w:val="333333"/>
                <w:sz w:val="18"/>
              </w:rPr>
            </w:r>
          </w:p>
        </w:tc>
      </w:tr>
      <w:tr>
        <w:tc>
          <w:tcPr>
            <w:tcW w:type="dxa" w:w="2551"/>
            <w:shd w:fill="EEF3F8"/>
          </w:tcPr>
          <w:p>
            <w:pPr>
              <w:spacing w:before="60" w:after="60"/>
            </w:pPr>
            <w:r/>
            <w:r>
              <w:rPr>
                <w:rFonts w:ascii="Segoe UI" w:hAnsi="Segoe UI"/>
                <w:color w:val="333333"/>
                <w:sz w:val="18"/>
              </w:rPr>
              <w:t>Work Breakdown Structure</w:t>
            </w:r>
          </w:p>
        </w:tc>
        <w:tc>
          <w:tcPr>
            <w:tcW w:type="dxa" w:w="2835"/>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t>1.0</w:t>
            </w:r>
          </w:p>
        </w:tc>
        <w:tc>
          <w:tcPr>
            <w:tcW w:type="dxa" w:w="2268"/>
            <w:shd w:fill="EEF3F8"/>
          </w:tcPr>
          <w:p>
            <w:pPr>
              <w:spacing w:before="60" w:after="60"/>
            </w:pPr>
            <w:r/>
            <w:r>
              <w:rPr>
                <w:rFonts w:ascii="Segoe UI" w:hAnsi="Segoe UI"/>
                <w:color w:val="333333"/>
                <w:sz w:val="18"/>
              </w:rPr>
            </w:r>
          </w:p>
        </w:tc>
      </w:tr>
      <w:tr>
        <w:tc>
          <w:tcPr>
            <w:tcW w:type="dxa" w:w="2551"/>
          </w:tcPr>
          <w:p>
            <w:pPr>
              <w:spacing w:before="60" w:after="60"/>
            </w:pPr>
            <w:r/>
            <w:r>
              <w:rPr>
                <w:rFonts w:ascii="Segoe UI" w:hAnsi="Segoe UI"/>
                <w:color w:val="333333"/>
                <w:sz w:val="18"/>
              </w:rPr>
              <w:t>WBS Dictionary</w:t>
            </w:r>
          </w:p>
        </w:tc>
        <w:tc>
          <w:tcPr>
            <w:tcW w:type="dxa" w:w="2835"/>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t>1.0</w:t>
            </w:r>
          </w:p>
        </w:tc>
        <w:tc>
          <w:tcPr>
            <w:tcW w:type="dxa" w:w="2268"/>
          </w:tcPr>
          <w:p>
            <w:pPr>
              <w:spacing w:before="60" w:after="60"/>
            </w:pPr>
            <w:r/>
            <w:r>
              <w:rPr>
                <w:rFonts w:ascii="Segoe UI" w:hAnsi="Segoe UI"/>
                <w:color w:val="333333"/>
                <w:sz w:val="18"/>
              </w:rPr>
            </w:r>
          </w:p>
        </w:tc>
      </w:tr>
    </w:tbl>
    <w:p/>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Project Manager</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Key Stakeholder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Expert Judgment in PMBOK 8: When &amp;#038; How to Use It</w:t>
        </w:r>
      </w:hyperlink>
    </w:p>
    <w:p>
      <w:pPr>
        <w:pStyle w:val="ListBullet"/>
      </w:pPr>
      <w:hyperlink r:id="rId12">
        <w:r>
          <w:rPr>
            <w:color w:val="1D4ED8"/>
            <w:u w:val="single"/>
            <w:sz w:val="20"/>
          </w:rPr>
          <w:t xml:space="preserve">Process &amp;#8211; Integrate and Align Project Plans | PMBOK 8 (2025)</w:t>
        </w:r>
      </w:hyperlink>
    </w:p>
    <w:p>
      <w:pPr>
        <w:pStyle w:val="ListBullet"/>
      </w:pPr>
      <w:hyperlink r:id="rId13">
        <w:r>
          <w:rPr>
            <w:color w:val="1D4ED8"/>
            <w:u w:val="single"/>
            <w:sz w:val="20"/>
          </w:rPr>
          <w:t xml:space="preserve">Project Charter in PMBOK 8: How to Create &amp;#038; Use</w:t>
        </w:r>
      </w:hyperlink>
    </w:p>
    <w:p>
      <w:pPr>
        <w:pStyle w:val="ListBullet"/>
      </w:pPr>
      <w:hyperlink r:id="rId14">
        <w:r>
          <w:rPr>
            <w:color w:val="1D4ED8"/>
            <w:u w:val="single"/>
            <w:sz w:val="20"/>
          </w:rPr>
          <w:t xml:space="preserve">Process &amp;#8211; Initiate Project or Phase | PMBOK 8 (2025)</w:t>
        </w:r>
      </w:hyperlink>
    </w:p>
    <w:p>
      <w:pPr>
        <w:pStyle w:val="ListBullet"/>
      </w:pPr>
      <w:hyperlink r:id="rId15">
        <w:r>
          <w:rPr>
            <w:color w:val="1D4ED8"/>
            <w:u w:val="single"/>
            <w:sz w:val="20"/>
          </w:rPr>
          <w:t xml:space="preserve">Project Canvas: PMBOK 8 Template &amp;#038; Step-by-Step Guide</w:t>
        </w:r>
      </w:hyperlink>
    </w:p>
    <w:p>
      <w:pPr>
        <w:pStyle w:val="ListBullet"/>
      </w:pPr>
      <w:hyperlink r:id="rId16">
        <w:r>
          <w:rPr>
            <w:color w:val="1D4ED8"/>
            <w:u w:val="single"/>
            <w:sz w:val="20"/>
          </w:rPr>
          <w:t xml:space="preserve">Best Project Management Books (Top 14 Picks by a Project Management Professor)</w:t>
        </w:r>
      </w:hyperlink>
    </w:p>
    <w:p>
      <w:pPr>
        <w:pStyle w:val="ListBullet"/>
      </w:pPr>
      <w:hyperlink r:id="rId17">
        <w:r>
          <w:rPr>
            <w:color w:val="1D4ED8"/>
            <w:u w:val="single"/>
            <w:sz w:val="20"/>
          </w:rPr>
          <w:t xml:space="preserve">10 Best Free Project Management Tools in 2024</w:t>
        </w:r>
      </w:hyperlink>
    </w:p>
    <w:p>
      <w:pPr>
        <w:pStyle w:val="ListBullet"/>
      </w:pPr>
      <w:hyperlink r:id="rId18">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SCOPE BASELINE</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expert-judgment/" TargetMode="External"/><Relationship Id="rId12" Type="http://schemas.openxmlformats.org/officeDocument/2006/relationships/hyperlink" Target="https://projectmanagement.com.br/integrate-and-align-project-plans/" TargetMode="External"/><Relationship Id="rId13" Type="http://schemas.openxmlformats.org/officeDocument/2006/relationships/hyperlink" Target="https://projectmanagement.com.br/project-charter-pmbok-8/" TargetMode="External"/><Relationship Id="rId14" Type="http://schemas.openxmlformats.org/officeDocument/2006/relationships/hyperlink" Target="https://projectmanagement.com.br/initiate-project-or-phase/" TargetMode="External"/><Relationship Id="rId15" Type="http://schemas.openxmlformats.org/officeDocument/2006/relationships/hyperlink" Target="https://projectmanagement.com.br/project-canvas/" TargetMode="External"/><Relationship Id="rId16" Type="http://schemas.openxmlformats.org/officeDocument/2006/relationships/hyperlink" Target="https://projectmanagement.com.br/best-project-management-books/" TargetMode="External"/><Relationship Id="rId17" Type="http://schemas.openxmlformats.org/officeDocument/2006/relationships/hyperlink" Target="https://projectmanagement.com.br/10-best-free-project-management-tools/" TargetMode="External"/><Relationship Id="rId18"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