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tbl>
      <w:tblPr>
        <w:tblW w:type="auto" w:w="0"/>
        <w:jc w:val="center"/>
        <w:tblLook w:firstColumn="1" w:firstRow="1" w:lastColumn="0" w:lastRow="0" w:noHBand="0" w:noVBand="1" w:val="04A0"/>
      </w:tblPr>
      <w:tblGrid>
        <w:gridCol w:w="9072"/>
      </w:tblGrid>
      <w:tr>
        <w:tc>
          <w:tcPr>
            <w:tcW w:type="dxa" w:w="9072"/>
            <w:shd w:fill="FFFFFF"/>
            <w:tcBorders>
              <w:top w:val="single" w:sz="4" w:space="0" w:color="FFFFFF"/>
              <w:bottom w:val="single" w:sz="4" w:space="0" w:color="FFFFFF"/>
              <w:left w:val="single" w:sz="4" w:space="0" w:color="FFFFFF"/>
              <w:right w:val="single" w:sz="4" w:space="0" w:color="FFFFFF"/>
            </w:tcBorders>
          </w:tcPr>
          <w:p>
            <w:pPr>
              <w:spacing w:before="400"/>
              <w:jc w:val="center"/>
            </w:pPr>
            <w:r/>
            <w:r>
              <w:rPr>
                <w:rFonts w:ascii="Segoe UI" w:hAnsi="Segoe UI"/>
                <w:color w:val="2E75B6"/>
                <w:sz w:val="20"/>
              </w:rPr>
              <w:t>PMBOK GUIDE — 8TH EDITION</w:t>
            </w:r>
          </w:p>
        </w:tc>
      </w:tr>
      <w:tr>
        <w:tc>
          <w:tcPr>
            <w:tcW w:type="dxa" w:w="9072"/>
            <w:shd w:fill="FFFFFF"/>
            <w:tcBorders>
              <w:top w:val="single" w:sz="4" w:space="0" w:color="FFFFFF"/>
              <w:bottom w:val="single" w:sz="4" w:space="0" w:color="FFFFFF"/>
              <w:left w:val="single" w:sz="4" w:space="0" w:color="FFFFFF"/>
              <w:right w:val="single" w:sz="4" w:space="0" w:color="FFFFFF"/>
            </w:tcBorders>
          </w:tcPr>
          <w:p>
            <w:pPr>
              <w:spacing w:before="160" w:after="160"/>
              <w:jc w:val="center"/>
            </w:pPr>
            <w:r/>
            <w:r>
              <w:rPr>
                <w:rFonts w:ascii="Segoe UI" w:hAnsi="Segoe UI"/>
                <w:b/>
                <w:color w:val="0D1B2A"/>
                <w:sz w:val="56"/>
              </w:rPr>
              <w:t>Funding Strategy</w:t>
            </w:r>
          </w:p>
        </w:tc>
      </w:tr>
      <w:tr>
        <w:tc>
          <w:tcPr>
            <w:tcW w:type="dxa" w:w="9072"/>
            <w:shd w:fill="FFFFFF"/>
            <w:tcBorders>
              <w:top w:val="single" w:sz="4" w:space="0" w:color="FFFFFF"/>
              <w:bottom w:val="single" w:sz="4" w:space="0" w:color="2E75B6"/>
              <w:left w:val="single" w:sz="4" w:space="0" w:color="FFFFFF"/>
              <w:right w:val="single" w:sz="4" w:space="0" w:color="FFFFFF"/>
            </w:tcBorders>
          </w:tcPr>
          <w:p>
            <w:pPr>
              <w:spacing w:after="240"/>
              <w:jc w:val="center"/>
            </w:pPr>
            <w:r/>
            <w:r>
              <w:rPr>
                <w:rFonts w:ascii="Segoe UI" w:hAnsi="Segoe UI"/>
                <w:color w:val="666666"/>
                <w:sz w:val="18"/>
              </w:rPr>
              <w:t>Finance Domain | Plan Financial Management</w:t>
            </w:r>
          </w:p>
        </w:tc>
      </w:tr>
    </w:tbl>
    <w:p/>
    <w:tbl>
      <w:tblPr>
        <w:tblW w:type="auto" w:w="0"/>
        <w:jc w:val="center"/>
        <w:tblLook w:firstColumn="1" w:firstRow="1" w:lastColumn="0" w:lastRow="0" w:noHBand="0" w:noVBand="1" w:val="04A0"/>
      </w:tblPr>
      <w:tblGrid>
        <w:gridCol w:w="2268"/>
        <w:gridCol w:w="2268"/>
        <w:gridCol w:w="2268"/>
        <w:gridCol w:w="2268"/>
      </w:tblGrid>
      <w:tr>
        <w:tc>
          <w:tcPr>
            <w:tcW w:type="dxa" w:w="2268"/>
            <w:shd w:fill="EEF3F8"/>
          </w:tcPr>
          <w:p>
            <w:pPr>
              <w:spacing w:before="60" w:after="60"/>
            </w:pPr>
            <w:r/>
            <w:r>
              <w:rPr>
                <w:rFonts w:ascii="Segoe UI" w:hAnsi="Segoe UI"/>
                <w:b/>
                <w:color w:val="1F4E79"/>
                <w:sz w:val="17"/>
              </w:rPr>
              <w:t>Project Name:</w:t>
            </w:r>
          </w:p>
        </w:tc>
        <w:tc>
          <w:tcPr>
            <w:tcW w:type="dxa" w:w="2268"/>
          </w:tcPr>
          <w:p>
            <w:pPr>
              <w:spacing w:before="60" w:after="60"/>
            </w:pPr>
            <w:r/>
            <w:r>
              <w:rPr>
                <w:rFonts w:ascii="Segoe UI" w:hAnsi="Segoe UI"/>
                <w:color w:val="333333"/>
                <w:sz w:val="18"/>
              </w:rPr>
              <w:t>[Enter project name]</w:t>
            </w:r>
          </w:p>
        </w:tc>
        <w:tc>
          <w:tcPr>
            <w:tcW w:type="dxa" w:w="2268"/>
            <w:shd w:fill="EEF3F8"/>
          </w:tcPr>
          <w:p>
            <w:pPr>
              <w:spacing w:before="60" w:after="60"/>
            </w:pPr>
            <w:r/>
            <w:r>
              <w:rPr>
                <w:rFonts w:ascii="Segoe UI" w:hAnsi="Segoe UI"/>
                <w:b/>
                <w:color w:val="1F4E79"/>
                <w:sz w:val="17"/>
              </w:rPr>
              <w:t>Date:</w:t>
            </w:r>
          </w:p>
        </w:tc>
        <w:tc>
          <w:tcPr>
            <w:tcW w:type="dxa" w:w="2268"/>
          </w:tcPr>
          <w:p>
            <w:pPr>
              <w:spacing w:before="60" w:after="60"/>
            </w:pPr>
            <w:r/>
            <w:r>
              <w:rPr>
                <w:rFonts w:ascii="Segoe UI" w:hAnsi="Segoe UI"/>
                <w:color w:val="333333"/>
                <w:sz w:val="18"/>
              </w:rPr>
              <w:t>[DD/MM/YYYY]</w:t>
            </w:r>
          </w:p>
        </w:tc>
      </w:tr>
      <w:tr>
        <w:tc>
          <w:tcPr>
            <w:tcW w:type="dxa" w:w="2268"/>
            <w:shd w:fill="EEF3F8"/>
          </w:tcPr>
          <w:p>
            <w:pPr>
              <w:spacing w:before="60" w:after="60"/>
            </w:pPr>
            <w:r/>
            <w:r>
              <w:rPr>
                <w:rFonts w:ascii="Segoe UI" w:hAnsi="Segoe UI"/>
                <w:b/>
                <w:color w:val="1F4E79"/>
                <w:sz w:val="17"/>
              </w:rPr>
              <w:t>Project Manager:</w:t>
            </w:r>
          </w:p>
        </w:tc>
        <w:tc>
          <w:tcPr>
            <w:tcW w:type="dxa" w:w="2268"/>
          </w:tcPr>
          <w:p>
            <w:pPr>
              <w:spacing w:before="60" w:after="60"/>
            </w:pPr>
            <w:r/>
            <w:r>
              <w:rPr>
                <w:rFonts w:ascii="Segoe UI" w:hAnsi="Segoe UI"/>
                <w:color w:val="333333"/>
                <w:sz w:val="18"/>
              </w:rPr>
              <w:t>[Name]</w:t>
            </w:r>
          </w:p>
        </w:tc>
        <w:tc>
          <w:tcPr>
            <w:tcW w:type="dxa" w:w="2268"/>
            <w:shd w:fill="EEF3F8"/>
          </w:tcPr>
          <w:p>
            <w:pPr>
              <w:spacing w:before="60" w:after="60"/>
            </w:pPr>
            <w:r/>
            <w:r>
              <w:rPr>
                <w:rFonts w:ascii="Segoe UI" w:hAnsi="Segoe UI"/>
                <w:b/>
                <w:color w:val="1F4E79"/>
                <w:sz w:val="17"/>
              </w:rPr>
              <w:t>Sponsor:</w:t>
            </w:r>
          </w:p>
        </w:tc>
        <w:tc>
          <w:tcPr>
            <w:tcW w:type="dxa" w:w="2268"/>
          </w:tcPr>
          <w:p>
            <w:pPr>
              <w:spacing w:before="60" w:after="60"/>
            </w:pPr>
            <w:r/>
            <w:r>
              <w:rPr>
                <w:rFonts w:ascii="Segoe UI" w:hAnsi="Segoe UI"/>
                <w:color w:val="333333"/>
                <w:sz w:val="18"/>
              </w:rPr>
              <w:t>[Name]</w:t>
            </w:r>
          </w:p>
        </w:tc>
      </w:tr>
      <w:tr>
        <w:tc>
          <w:tcPr>
            <w:tcW w:type="dxa" w:w="2268"/>
            <w:shd w:fill="EEF3F8"/>
          </w:tcPr>
          <w:p>
            <w:pPr>
              <w:spacing w:before="60" w:after="60"/>
            </w:pPr>
            <w:r/>
            <w:r>
              <w:rPr>
                <w:rFonts w:ascii="Segoe UI" w:hAnsi="Segoe UI"/>
                <w:b/>
                <w:color w:val="1F4E79"/>
                <w:sz w:val="17"/>
              </w:rPr>
              <w:t>Department:</w:t>
            </w:r>
          </w:p>
        </w:tc>
        <w:tc>
          <w:tcPr>
            <w:tcW w:type="dxa" w:w="2268"/>
          </w:tcPr>
          <w:p>
            <w:pPr>
              <w:spacing w:before="60" w:after="60"/>
            </w:pPr>
            <w:r/>
            <w:r>
              <w:rPr>
                <w:rFonts w:ascii="Segoe UI" w:hAnsi="Segoe UI"/>
                <w:color w:val="333333"/>
                <w:sz w:val="18"/>
              </w:rPr>
              <w:t>[Department/Area]</w:t>
            </w:r>
          </w:p>
        </w:tc>
        <w:tc>
          <w:tcPr>
            <w:tcW w:type="dxa" w:w="2268"/>
            <w:shd w:fill="EEF3F8"/>
          </w:tcPr>
          <w:p>
            <w:pPr>
              <w:spacing w:before="60" w:after="60"/>
            </w:pPr>
            <w:r/>
            <w:r>
              <w:rPr>
                <w:rFonts w:ascii="Segoe UI" w:hAnsi="Segoe UI"/>
                <w:b/>
                <w:color w:val="1F4E79"/>
                <w:sz w:val="17"/>
              </w:rPr>
              <w:t>Priority:</w:t>
            </w:r>
          </w:p>
        </w:tc>
        <w:tc>
          <w:tcPr>
            <w:tcW w:type="dxa" w:w="2268"/>
          </w:tcPr>
          <w:p>
            <w:pPr>
              <w:spacing w:before="60" w:after="60"/>
            </w:pPr>
            <w:r/>
            <w:r>
              <w:rPr>
                <w:rFonts w:ascii="Segoe UI" w:hAnsi="Segoe UI"/>
                <w:color w:val="333333"/>
                <w:sz w:val="18"/>
              </w:rPr>
              <w:t>[High/Medium/Low]</w:t>
            </w:r>
          </w:p>
        </w:tc>
      </w:tr>
      <w:tr>
        <w:tc>
          <w:tcPr>
            <w:tcW w:type="dxa" w:w="2268"/>
            <w:shd w:fill="EEF3F8"/>
          </w:tcPr>
          <w:p>
            <w:pPr>
              <w:spacing w:before="60" w:after="60"/>
            </w:pPr>
            <w:r/>
            <w:r>
              <w:rPr>
                <w:rFonts w:ascii="Segoe UI" w:hAnsi="Segoe UI"/>
                <w:b/>
                <w:color w:val="1F4E79"/>
                <w:sz w:val="17"/>
              </w:rPr>
              <w:t>Delivery Approach:</w:t>
            </w:r>
          </w:p>
        </w:tc>
        <w:tc>
          <w:tcPr>
            <w:tcW w:type="dxa" w:w="2268"/>
          </w:tcPr>
          <w:p>
            <w:pPr>
              <w:spacing w:before="60" w:after="60"/>
            </w:pPr>
            <w:r/>
            <w:r>
              <w:rPr>
                <w:rFonts w:ascii="Segoe UI" w:hAnsi="Segoe UI"/>
                <w:color w:val="333333"/>
                <w:sz w:val="18"/>
              </w:rPr>
              <w:t>[Predictive / Hybrid / Agile]</w:t>
            </w:r>
          </w:p>
        </w:tc>
        <w:tc>
          <w:tcPr>
            <w:tcW w:type="dxa" w:w="2268"/>
            <w:shd w:fill="EEF3F8"/>
          </w:tcPr>
          <w:p>
            <w:pPr>
              <w:spacing w:before="60" w:after="60"/>
            </w:pPr>
            <w:r/>
            <w:r>
              <w:rPr>
                <w:rFonts w:ascii="Segoe UI" w:hAnsi="Segoe UI"/>
                <w:b/>
                <w:color w:val="1F4E79"/>
                <w:sz w:val="17"/>
              </w:rPr>
              <w:t>Version:</w:t>
            </w:r>
          </w:p>
        </w:tc>
        <w:tc>
          <w:tcPr>
            <w:tcW w:type="dxa" w:w="2268"/>
          </w:tcPr>
          <w:p>
            <w:pPr>
              <w:spacing w:before="60" w:after="60"/>
            </w:pPr>
            <w:r/>
            <w:r>
              <w:rPr>
                <w:rFonts w:ascii="Segoe UI" w:hAnsi="Segoe UI"/>
                <w:color w:val="333333"/>
                <w:sz w:val="18"/>
              </w:rPr>
              <w:t>[1.0]</w:t>
            </w:r>
          </w:p>
        </w:tc>
      </w:tr>
    </w:tbl>
    <w:p/>
    <w:p>
      <w:pPr>
        <w:pStyle w:val="Heading1"/>
        <w:keepNext/>
        <w:spacing w:before="360" w:after="120"/>
        <w:pBdr>
          <w:bottom w:val="single" w:sz="6" w:space="4" w:color="2E75B6"/>
        </w:pBdr>
      </w:pPr>
      <w:r>
        <w:rPr>
          <w:rFonts w:ascii="Segoe UI" w:hAnsi="Segoe UI"/>
          <w:b/>
          <w:color w:val="2E75B6"/>
          <w:sz w:val="26"/>
        </w:rPr>
        <w:t xml:space="preserve">1. </w:t>
      </w:r>
      <w:r>
        <w:rPr>
          <w:rFonts w:ascii="Segoe UI" w:hAnsi="Segoe UI"/>
          <w:b/>
          <w:color w:val="0D1B2A"/>
          <w:sz w:val="26"/>
        </w:rPr>
        <w:t>Purpose</w:t>
      </w:r>
    </w:p>
    <w:p>
      <w:r>
        <w:rPr>
          <w:rFonts w:ascii="Segoe UI" w:hAnsi="Segoe UI"/>
          <w:color w:val="333333"/>
          <w:sz w:val="19"/>
        </w:rPr>
        <w:t>This document defines the strategic approach to funding the project, including funding sources, allocation models, cash flow management, and financial governance. It ensures adequate financial resources are available throughout the project lifecycle while optimizing the use of available funding mechanisms.</w:t>
      </w:r>
    </w:p>
    <w:p>
      <w:pPr>
        <w:pStyle w:val="Heading1"/>
        <w:keepNext/>
        <w:spacing w:before="360" w:after="120"/>
        <w:pBdr>
          <w:bottom w:val="single" w:sz="6" w:space="4" w:color="2E75B6"/>
        </w:pBdr>
      </w:pPr>
      <w:r>
        <w:rPr>
          <w:rFonts w:ascii="Segoe UI" w:hAnsi="Segoe UI"/>
          <w:b/>
          <w:color w:val="2E75B6"/>
          <w:sz w:val="26"/>
        </w:rPr>
        <w:t xml:space="preserve">2. </w:t>
      </w:r>
      <w:r>
        <w:rPr>
          <w:rFonts w:ascii="Segoe UI" w:hAnsi="Segoe UI"/>
          <w:b/>
          <w:color w:val="0D1B2A"/>
          <w:sz w:val="26"/>
        </w:rPr>
        <w:t>Strategic Context</w:t>
      </w:r>
    </w:p>
    <w:p>
      <w:pPr>
        <w:pStyle w:val="Heading2"/>
        <w:keepNext/>
        <w:spacing w:before="240" w:after="80"/>
      </w:pPr>
      <w:r>
        <w:rPr>
          <w:rFonts w:ascii="Segoe UI" w:hAnsi="Segoe UI"/>
          <w:b/>
          <w:color w:val="1F4E79"/>
          <w:sz w:val="22"/>
        </w:rPr>
        <w:t>Organizational Strategy Alignment</w:t>
      </w:r>
    </w:p>
    <w:p>
      <w:pPr>
        <w:spacing w:before="40" w:after="120"/>
      </w:pPr>
      <w:r>
        <w:rPr>
          <w:rFonts w:ascii="Segoe UI" w:hAnsi="Segoe UI"/>
          <w:i/>
          <w:color w:val="666666"/>
          <w:sz w:val="18"/>
        </w:rPr>
        <w:t>[Describe how the project funding aligns with organizational financial strategy, capital allocation priorities, and portfolio investment criteria.]</w:t>
      </w:r>
    </w:p>
    <w:p>
      <w:pPr>
        <w:pStyle w:val="Heading2"/>
        <w:keepNext/>
        <w:spacing w:before="240" w:after="80"/>
      </w:pPr>
      <w:r>
        <w:rPr>
          <w:rFonts w:ascii="Segoe UI" w:hAnsi="Segoe UI"/>
          <w:b/>
          <w:color w:val="1F4E79"/>
          <w:sz w:val="22"/>
        </w:rPr>
        <w:t>Portfolio Considerations</w:t>
      </w:r>
    </w:p>
    <w:p>
      <w:pPr>
        <w:spacing w:before="40" w:after="120"/>
      </w:pPr>
      <w:r>
        <w:rPr>
          <w:rFonts w:ascii="Segoe UI" w:hAnsi="Segoe UI"/>
          <w:i/>
          <w:color w:val="666666"/>
          <w:sz w:val="18"/>
        </w:rPr>
        <w:t>[Describe how this project fits within the broader project portfolio: competing investments, resource sharing, interdependencies, and prioritization criteria.]</w:t>
      </w:r>
    </w:p>
    <w:p>
      <w:pPr>
        <w:pStyle w:val="Heading1"/>
        <w:keepNext/>
        <w:spacing w:before="360" w:after="120"/>
        <w:pBdr>
          <w:bottom w:val="single" w:sz="6" w:space="4" w:color="2E75B6"/>
        </w:pBdr>
      </w:pPr>
      <w:r>
        <w:rPr>
          <w:rFonts w:ascii="Segoe UI" w:hAnsi="Segoe UI"/>
          <w:b/>
          <w:color w:val="2E75B6"/>
          <w:sz w:val="26"/>
        </w:rPr>
        <w:t xml:space="preserve">3. </w:t>
      </w:r>
      <w:r>
        <w:rPr>
          <w:rFonts w:ascii="Segoe UI" w:hAnsi="Segoe UI"/>
          <w:b/>
          <w:color w:val="0D1B2A"/>
          <w:sz w:val="26"/>
        </w:rPr>
        <w:t>Funding Sources</w:t>
      </w:r>
    </w:p>
    <w:p>
      <w:pPr>
        <w:spacing w:before="40" w:after="120"/>
      </w:pPr>
      <w:r>
        <w:rPr>
          <w:rFonts w:ascii="Segoe UI" w:hAnsi="Segoe UI"/>
          <w:i/>
          <w:color w:val="666666"/>
          <w:sz w:val="18"/>
        </w:rPr>
        <w:t>[Identify all potential and confirmed funding sources for the project.]</w:t>
      </w:r>
    </w:p>
    <w:tbl>
      <w:tblPr>
        <w:tblW w:type="auto" w:w="0"/>
        <w:jc w:val="center"/>
        <w:tblLayout w:type="fixed"/>
        <w:tblLook w:firstColumn="1" w:firstRow="1" w:lastColumn="0" w:lastRow="0" w:noHBand="0" w:noVBand="1" w:val="04A0"/>
      </w:tblPr>
      <w:tblGrid>
        <w:gridCol w:w="1814"/>
        <w:gridCol w:w="1814"/>
        <w:gridCol w:w="1814"/>
        <w:gridCol w:w="1814"/>
        <w:gridCol w:w="1814"/>
      </w:tblGrid>
      <w:tr>
        <w:tc>
          <w:tcPr>
            <w:tcW w:type="dxa" w:w="1701"/>
            <w:shd w:fill="1F4E79"/>
          </w:tcPr>
          <w:p>
            <w:pPr>
              <w:spacing w:before="80" w:after="80"/>
              <w:jc w:val="center"/>
            </w:pPr>
            <w:r/>
            <w:r>
              <w:rPr>
                <w:rFonts w:ascii="Segoe UI" w:hAnsi="Segoe UI"/>
                <w:b/>
                <w:color w:val="FFFFFF"/>
                <w:sz w:val="18"/>
              </w:rPr>
              <w:t>Source</w:t>
            </w:r>
          </w:p>
        </w:tc>
        <w:tc>
          <w:tcPr>
            <w:tcW w:type="dxa" w:w="1701"/>
            <w:shd w:fill="1F4E79"/>
          </w:tcPr>
          <w:p>
            <w:pPr>
              <w:spacing w:before="80" w:after="80"/>
              <w:jc w:val="center"/>
            </w:pPr>
            <w:r/>
            <w:r>
              <w:rPr>
                <w:rFonts w:ascii="Segoe UI" w:hAnsi="Segoe UI"/>
                <w:b/>
                <w:color w:val="FFFFFF"/>
                <w:sz w:val="18"/>
              </w:rPr>
              <w:t>Type</w:t>
            </w:r>
          </w:p>
        </w:tc>
        <w:tc>
          <w:tcPr>
            <w:tcW w:type="dxa" w:w="1701"/>
            <w:shd w:fill="1F4E79"/>
          </w:tcPr>
          <w:p>
            <w:pPr>
              <w:spacing w:before="80" w:after="80"/>
              <w:jc w:val="center"/>
            </w:pPr>
            <w:r/>
            <w:r>
              <w:rPr>
                <w:rFonts w:ascii="Segoe UI" w:hAnsi="Segoe UI"/>
                <w:b/>
                <w:color w:val="FFFFFF"/>
                <w:sz w:val="18"/>
              </w:rPr>
              <w:t>Amount Available</w:t>
            </w:r>
          </w:p>
        </w:tc>
        <w:tc>
          <w:tcPr>
            <w:tcW w:type="dxa" w:w="2268"/>
            <w:shd w:fill="1F4E79"/>
          </w:tcPr>
          <w:p>
            <w:pPr>
              <w:spacing w:before="80" w:after="80"/>
              <w:jc w:val="center"/>
            </w:pPr>
            <w:r/>
            <w:r>
              <w:rPr>
                <w:rFonts w:ascii="Segoe UI" w:hAnsi="Segoe UI"/>
                <w:b/>
                <w:color w:val="FFFFFF"/>
                <w:sz w:val="18"/>
              </w:rPr>
              <w:t>Conditions</w:t>
            </w:r>
          </w:p>
        </w:tc>
        <w:tc>
          <w:tcPr>
            <w:tcW w:type="dxa" w:w="1701"/>
            <w:shd w:fill="1F4E79"/>
          </w:tcPr>
          <w:p>
            <w:pPr>
              <w:spacing w:before="80" w:after="80"/>
              <w:jc w:val="center"/>
            </w:pPr>
            <w:r/>
            <w:r>
              <w:rPr>
                <w:rFonts w:ascii="Segoe UI" w:hAnsi="Segoe UI"/>
                <w:b/>
                <w:color w:val="FFFFFF"/>
                <w:sz w:val="18"/>
              </w:rPr>
              <w:t>Timeline</w:t>
            </w:r>
          </w:p>
        </w:tc>
      </w:tr>
      <w:tr>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Internal Budget</w:t>
            </w:r>
          </w:p>
        </w:tc>
        <w:tc>
          <w:tcPr>
            <w:tcW w:type="dxa" w:w="1701"/>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r>
      <w:tr>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Capital</w:t>
            </w:r>
          </w:p>
        </w:tc>
        <w:tc>
          <w:tcPr>
            <w:tcW w:type="dxa" w:w="1701"/>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r>
      <w:tr>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Grant</w:t>
            </w:r>
          </w:p>
        </w:tc>
        <w:tc>
          <w:tcPr>
            <w:tcW w:type="dxa" w:w="1701"/>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r>
      <w:tr>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External</w:t>
            </w:r>
          </w:p>
        </w:tc>
        <w:tc>
          <w:tcPr>
            <w:tcW w:type="dxa" w:w="1701"/>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r>
      <w:tr>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Mixed</w:t>
            </w:r>
          </w:p>
        </w:tc>
        <w:tc>
          <w:tcPr>
            <w:tcW w:type="dxa" w:w="1701"/>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4. </w:t>
      </w:r>
      <w:r>
        <w:rPr>
          <w:rFonts w:ascii="Segoe UI" w:hAnsi="Segoe UI"/>
          <w:b/>
          <w:color w:val="0D1B2A"/>
          <w:sz w:val="26"/>
        </w:rPr>
        <w:t>Funding Allocation Model</w:t>
      </w:r>
    </w:p>
    <w:p>
      <w:pPr>
        <w:spacing w:before="40" w:after="120"/>
      </w:pPr>
      <w:r>
        <w:rPr>
          <w:rFonts w:ascii="Segoe UI" w:hAnsi="Segoe UI"/>
          <w:i/>
          <w:color w:val="666666"/>
          <w:sz w:val="18"/>
        </w:rPr>
        <w:t>[Define how funds from different sources are allocated across project phases.]</w:t>
      </w:r>
    </w:p>
    <w:tbl>
      <w:tblPr>
        <w:tblW w:type="auto" w:w="0"/>
        <w:jc w:val="center"/>
        <w:tblLayout w:type="fixed"/>
        <w:tblLook w:firstColumn="1" w:firstRow="1" w:lastColumn="0" w:lastRow="0" w:noHBand="0" w:noVBand="1" w:val="04A0"/>
      </w:tblPr>
      <w:tblGrid>
        <w:gridCol w:w="1814"/>
        <w:gridCol w:w="1814"/>
        <w:gridCol w:w="1814"/>
        <w:gridCol w:w="1814"/>
        <w:gridCol w:w="1814"/>
      </w:tblGrid>
      <w:tr>
        <w:tc>
          <w:tcPr>
            <w:tcW w:type="dxa" w:w="1984"/>
            <w:shd w:fill="1F4E79"/>
          </w:tcPr>
          <w:p>
            <w:pPr>
              <w:spacing w:before="80" w:after="80"/>
              <w:jc w:val="center"/>
            </w:pPr>
            <w:r/>
            <w:r>
              <w:rPr>
                <w:rFonts w:ascii="Segoe UI" w:hAnsi="Segoe UI"/>
                <w:b/>
                <w:color w:val="FFFFFF"/>
                <w:sz w:val="18"/>
              </w:rPr>
              <w:t>Phase</w:t>
            </w:r>
          </w:p>
        </w:tc>
        <w:tc>
          <w:tcPr>
            <w:tcW w:type="dxa" w:w="1417"/>
            <w:shd w:fill="1F4E79"/>
          </w:tcPr>
          <w:p>
            <w:pPr>
              <w:spacing w:before="80" w:after="80"/>
              <w:jc w:val="center"/>
            </w:pPr>
            <w:r/>
            <w:r>
              <w:rPr>
                <w:rFonts w:ascii="Segoe UI" w:hAnsi="Segoe UI"/>
                <w:b/>
                <w:color w:val="FFFFFF"/>
                <w:sz w:val="18"/>
              </w:rPr>
              <w:t>Internal %</w:t>
            </w:r>
          </w:p>
        </w:tc>
        <w:tc>
          <w:tcPr>
            <w:tcW w:type="dxa" w:w="1417"/>
            <w:shd w:fill="1F4E79"/>
          </w:tcPr>
          <w:p>
            <w:pPr>
              <w:spacing w:before="80" w:after="80"/>
              <w:jc w:val="center"/>
            </w:pPr>
            <w:r/>
            <w:r>
              <w:rPr>
                <w:rFonts w:ascii="Segoe UI" w:hAnsi="Segoe UI"/>
                <w:b/>
                <w:color w:val="FFFFFF"/>
                <w:sz w:val="18"/>
              </w:rPr>
              <w:t>External %</w:t>
            </w:r>
          </w:p>
        </w:tc>
        <w:tc>
          <w:tcPr>
            <w:tcW w:type="dxa" w:w="1701"/>
            <w:shd w:fill="1F4E79"/>
          </w:tcPr>
          <w:p>
            <w:pPr>
              <w:spacing w:before="80" w:after="80"/>
              <w:jc w:val="center"/>
            </w:pPr>
            <w:r/>
            <w:r>
              <w:rPr>
                <w:rFonts w:ascii="Segoe UI" w:hAnsi="Segoe UI"/>
                <w:b/>
                <w:color w:val="FFFFFF"/>
                <w:sz w:val="18"/>
              </w:rPr>
              <w:t>Total Budget</w:t>
            </w:r>
          </w:p>
        </w:tc>
        <w:tc>
          <w:tcPr>
            <w:tcW w:type="dxa" w:w="2551"/>
            <w:shd w:fill="1F4E79"/>
          </w:tcPr>
          <w:p>
            <w:pPr>
              <w:spacing w:before="80" w:after="80"/>
              <w:jc w:val="center"/>
            </w:pPr>
            <w:r/>
            <w:r>
              <w:rPr>
                <w:rFonts w:ascii="Segoe UI" w:hAnsi="Segoe UI"/>
                <w:b/>
                <w:color w:val="FFFFFF"/>
                <w:sz w:val="18"/>
              </w:rPr>
              <w:t>Notes</w:t>
            </w:r>
          </w:p>
        </w:tc>
      </w:tr>
      <w:tr>
        <w:tc>
          <w:tcPr>
            <w:tcW w:type="dxa" w:w="1984"/>
          </w:tcPr>
          <w:p>
            <w:pPr>
              <w:spacing w:before="60" w:after="60"/>
            </w:pPr>
            <w:r/>
            <w:r>
              <w:rPr>
                <w:rFonts w:ascii="Segoe UI" w:hAnsi="Segoe UI"/>
                <w:color w:val="333333"/>
                <w:sz w:val="18"/>
              </w:rPr>
              <w:t>Initiation</w:t>
            </w:r>
          </w:p>
        </w:tc>
        <w:tc>
          <w:tcPr>
            <w:tcW w:type="dxa" w:w="1417"/>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2551"/>
          </w:tcPr>
          <w:p>
            <w:pPr>
              <w:spacing w:before="60" w:after="60"/>
            </w:pPr>
            <w:r/>
            <w:r>
              <w:rPr>
                <w:rFonts w:ascii="Segoe UI" w:hAnsi="Segoe UI"/>
                <w:color w:val="333333"/>
                <w:sz w:val="18"/>
              </w:rPr>
            </w:r>
          </w:p>
        </w:tc>
      </w:tr>
      <w:tr>
        <w:tc>
          <w:tcPr>
            <w:tcW w:type="dxa" w:w="1984"/>
            <w:shd w:fill="EEF3F8"/>
          </w:tcPr>
          <w:p>
            <w:pPr>
              <w:spacing w:before="60" w:after="60"/>
            </w:pPr>
            <w:r/>
            <w:r>
              <w:rPr>
                <w:rFonts w:ascii="Segoe UI" w:hAnsi="Segoe UI"/>
                <w:color w:val="333333"/>
                <w:sz w:val="18"/>
              </w:rPr>
              <w:t>Planning</w:t>
            </w:r>
          </w:p>
        </w:tc>
        <w:tc>
          <w:tcPr>
            <w:tcW w:type="dxa" w:w="1417"/>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2551"/>
            <w:shd w:fill="EEF3F8"/>
          </w:tcPr>
          <w:p>
            <w:pPr>
              <w:spacing w:before="60" w:after="60"/>
            </w:pPr>
            <w:r/>
            <w:r>
              <w:rPr>
                <w:rFonts w:ascii="Segoe UI" w:hAnsi="Segoe UI"/>
                <w:color w:val="333333"/>
                <w:sz w:val="18"/>
              </w:rPr>
            </w:r>
          </w:p>
        </w:tc>
      </w:tr>
      <w:tr>
        <w:tc>
          <w:tcPr>
            <w:tcW w:type="dxa" w:w="1984"/>
          </w:tcPr>
          <w:p>
            <w:pPr>
              <w:spacing w:before="60" w:after="60"/>
            </w:pPr>
            <w:r/>
            <w:r>
              <w:rPr>
                <w:rFonts w:ascii="Segoe UI" w:hAnsi="Segoe UI"/>
                <w:color w:val="333333"/>
                <w:sz w:val="18"/>
              </w:rPr>
              <w:t>Execution - Phase 1</w:t>
            </w:r>
          </w:p>
        </w:tc>
        <w:tc>
          <w:tcPr>
            <w:tcW w:type="dxa" w:w="1417"/>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2551"/>
          </w:tcPr>
          <w:p>
            <w:pPr>
              <w:spacing w:before="60" w:after="60"/>
            </w:pPr>
            <w:r/>
            <w:r>
              <w:rPr>
                <w:rFonts w:ascii="Segoe UI" w:hAnsi="Segoe UI"/>
                <w:color w:val="333333"/>
                <w:sz w:val="18"/>
              </w:rPr>
            </w:r>
          </w:p>
        </w:tc>
      </w:tr>
      <w:tr>
        <w:tc>
          <w:tcPr>
            <w:tcW w:type="dxa" w:w="1984"/>
            <w:shd w:fill="EEF3F8"/>
          </w:tcPr>
          <w:p>
            <w:pPr>
              <w:spacing w:before="60" w:after="60"/>
            </w:pPr>
            <w:r/>
            <w:r>
              <w:rPr>
                <w:rFonts w:ascii="Segoe UI" w:hAnsi="Segoe UI"/>
                <w:color w:val="333333"/>
                <w:sz w:val="18"/>
              </w:rPr>
              <w:t>Execution - Phase 2</w:t>
            </w:r>
          </w:p>
        </w:tc>
        <w:tc>
          <w:tcPr>
            <w:tcW w:type="dxa" w:w="1417"/>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2551"/>
            <w:shd w:fill="EEF3F8"/>
          </w:tcPr>
          <w:p>
            <w:pPr>
              <w:spacing w:before="60" w:after="60"/>
            </w:pPr>
            <w:r/>
            <w:r>
              <w:rPr>
                <w:rFonts w:ascii="Segoe UI" w:hAnsi="Segoe UI"/>
                <w:color w:val="333333"/>
                <w:sz w:val="18"/>
              </w:rPr>
            </w:r>
          </w:p>
        </w:tc>
      </w:tr>
      <w:tr>
        <w:tc>
          <w:tcPr>
            <w:tcW w:type="dxa" w:w="1984"/>
          </w:tcPr>
          <w:p>
            <w:pPr>
              <w:spacing w:before="60" w:after="60"/>
            </w:pPr>
            <w:r/>
            <w:r>
              <w:rPr>
                <w:rFonts w:ascii="Segoe UI" w:hAnsi="Segoe UI"/>
                <w:color w:val="333333"/>
                <w:sz w:val="18"/>
              </w:rPr>
              <w:t>Closure</w:t>
            </w:r>
          </w:p>
        </w:tc>
        <w:tc>
          <w:tcPr>
            <w:tcW w:type="dxa" w:w="1417"/>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2551"/>
          </w:tcPr>
          <w:p>
            <w:pPr>
              <w:spacing w:before="60" w:after="60"/>
            </w:pPr>
            <w:r/>
            <w:r>
              <w:rPr>
                <w:rFonts w:ascii="Segoe UI" w:hAnsi="Segoe UI"/>
                <w:color w:val="333333"/>
                <w:sz w:val="18"/>
              </w:rPr>
            </w:r>
          </w:p>
        </w:tc>
      </w:tr>
      <w:tr>
        <w:tc>
          <w:tcPr>
            <w:tcW w:type="dxa" w:w="1984"/>
            <w:shd w:fill="EEF3F8"/>
          </w:tcPr>
          <w:p>
            <w:pPr>
              <w:spacing w:before="60" w:after="60"/>
            </w:pPr>
            <w:r/>
            <w:r>
              <w:rPr>
                <w:rFonts w:ascii="Segoe UI" w:hAnsi="Segoe UI"/>
                <w:color w:val="333333"/>
                <w:sz w:val="18"/>
              </w:rPr>
              <w:t>Total</w:t>
            </w:r>
          </w:p>
        </w:tc>
        <w:tc>
          <w:tcPr>
            <w:tcW w:type="dxa" w:w="1417"/>
            <w:shd w:fill="EEF3F8"/>
          </w:tcPr>
          <w:p>
            <w:pPr>
              <w:spacing w:before="60" w:after="60"/>
            </w:pPr>
            <w:r/>
            <w:r>
              <w:rPr>
                <w:rFonts w:ascii="Segoe UI" w:hAnsi="Segoe UI"/>
                <w:color w:val="333333"/>
                <w:sz w:val="18"/>
              </w:rPr>
              <w:t>100%</w:t>
            </w:r>
          </w:p>
        </w:tc>
        <w:tc>
          <w:tcPr>
            <w:tcW w:type="dxa" w:w="1417"/>
            <w:shd w:fill="EEF3F8"/>
          </w:tcPr>
          <w:p>
            <w:pPr>
              <w:spacing w:before="60" w:after="60"/>
            </w:pPr>
            <w:r/>
            <w:r>
              <w:rPr>
                <w:rFonts w:ascii="Segoe UI" w:hAnsi="Segoe UI"/>
                <w:color w:val="333333"/>
                <w:sz w:val="18"/>
              </w:rPr>
              <w:t>100%</w:t>
            </w:r>
          </w:p>
        </w:tc>
        <w:tc>
          <w:tcPr>
            <w:tcW w:type="dxa" w:w="1701"/>
            <w:shd w:fill="EEF3F8"/>
          </w:tcPr>
          <w:p>
            <w:pPr>
              <w:spacing w:before="60" w:after="60"/>
            </w:pPr>
            <w:r/>
            <w:r>
              <w:rPr>
                <w:rFonts w:ascii="Segoe UI" w:hAnsi="Segoe UI"/>
                <w:color w:val="333333"/>
                <w:sz w:val="18"/>
              </w:rPr>
            </w:r>
          </w:p>
        </w:tc>
        <w:tc>
          <w:tcPr>
            <w:tcW w:type="dxa" w:w="2551"/>
            <w:shd w:fill="EEF3F8"/>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5. </w:t>
      </w:r>
      <w:r>
        <w:rPr>
          <w:rFonts w:ascii="Segoe UI" w:hAnsi="Segoe UI"/>
          <w:b/>
          <w:color w:val="0D1B2A"/>
          <w:sz w:val="26"/>
        </w:rPr>
        <w:t>Cash Flow Management</w:t>
      </w:r>
    </w:p>
    <w:p>
      <w:pPr>
        <w:spacing w:before="40" w:after="120"/>
      </w:pPr>
      <w:r>
        <w:rPr>
          <w:rFonts w:ascii="Segoe UI" w:hAnsi="Segoe UI"/>
          <w:i/>
          <w:color w:val="666666"/>
          <w:sz w:val="18"/>
        </w:rPr>
        <w:t>[Define the cash flow requirements and management approach for the project.]</w:t>
      </w:r>
    </w:p>
    <w:p>
      <w:pPr>
        <w:pStyle w:val="Heading2"/>
        <w:keepNext/>
        <w:spacing w:before="240" w:after="80"/>
      </w:pPr>
      <w:r>
        <w:rPr>
          <w:rFonts w:ascii="Segoe UI" w:hAnsi="Segoe UI"/>
          <w:b/>
          <w:color w:val="1F4E79"/>
          <w:sz w:val="22"/>
        </w:rPr>
        <w:t>Monthly Cash Flow Considerations</w:t>
      </w:r>
    </w:p>
    <w:p>
      <w:pPr>
        <w:spacing w:before="40" w:after="120"/>
      </w:pPr>
      <w:r>
        <w:rPr>
          <w:rFonts w:ascii="Segoe UI" w:hAnsi="Segoe UI"/>
          <w:i/>
          <w:color w:val="666666"/>
          <w:sz w:val="18"/>
        </w:rPr>
        <w:t>[Describe monthly cash flow projections, peak spending periods, and seasonal considerations that may affect fund availability or disbursement timing.]</w:t>
      </w:r>
    </w:p>
    <w:p>
      <w:r>
        <w:rPr>
          <w:rFonts w:ascii="Segoe UI" w:hAnsi="Segoe UI"/>
          <w:b/>
          <w:color w:val="1F4E79"/>
          <w:sz w:val="19"/>
        </w:rPr>
        <w:t>Peak Spending Period:</w:t>
      </w:r>
    </w:p>
    <w:p>
      <w:pPr>
        <w:spacing w:before="40" w:after="120"/>
      </w:pPr>
      <w:r>
        <w:rPr>
          <w:rFonts w:ascii="Segoe UI" w:hAnsi="Segoe UI"/>
          <w:i/>
          <w:color w:val="666666"/>
          <w:sz w:val="18"/>
        </w:rPr>
        <w:t>[Identify months/quarters with highest expenditure]</w:t>
      </w:r>
    </w:p>
    <w:p>
      <w:r>
        <w:rPr>
          <w:rFonts w:ascii="Segoe UI" w:hAnsi="Segoe UI"/>
          <w:b/>
          <w:color w:val="1F4E79"/>
          <w:sz w:val="19"/>
        </w:rPr>
        <w:t>Cash Flow Buffer:</w:t>
      </w:r>
    </w:p>
    <w:p>
      <w:pPr>
        <w:spacing w:before="40" w:after="120"/>
      </w:pPr>
      <w:r>
        <w:rPr>
          <w:rFonts w:ascii="Segoe UI" w:hAnsi="Segoe UI"/>
          <w:i/>
          <w:color w:val="666666"/>
          <w:sz w:val="18"/>
        </w:rPr>
        <w:t>[Minimum cash reserve to maintain for operational continuity]</w:t>
      </w:r>
    </w:p>
    <w:p>
      <w:pPr>
        <w:pStyle w:val="Heading2"/>
        <w:keepNext/>
        <w:spacing w:before="240" w:after="80"/>
      </w:pPr>
      <w:r>
        <w:rPr>
          <w:rFonts w:ascii="Segoe UI" w:hAnsi="Segoe UI"/>
          <w:b/>
          <w:color w:val="1F4E79"/>
          <w:sz w:val="22"/>
        </w:rPr>
        <w:t>Payment Milestones</w:t>
      </w:r>
    </w:p>
    <w:p>
      <w:pPr>
        <w:spacing w:before="40" w:after="120"/>
      </w:pPr>
      <w:r>
        <w:rPr>
          <w:rFonts w:ascii="Segoe UI" w:hAnsi="Segoe UI"/>
          <w:i/>
          <w:color w:val="666666"/>
          <w:sz w:val="18"/>
        </w:rPr>
        <w:t>[Define payment milestones tied to project deliverables or vendor contracts.]</w:t>
      </w:r>
    </w:p>
    <w:tbl>
      <w:tblPr>
        <w:tblW w:type="auto" w:w="0"/>
        <w:jc w:val="center"/>
        <w:tblLayout w:type="fixed"/>
        <w:tblLook w:firstColumn="1" w:firstRow="1" w:lastColumn="0" w:lastRow="0" w:noHBand="0" w:noVBand="1" w:val="04A0"/>
      </w:tblPr>
      <w:tblGrid>
        <w:gridCol w:w="1814"/>
        <w:gridCol w:w="1814"/>
        <w:gridCol w:w="1814"/>
        <w:gridCol w:w="1814"/>
        <w:gridCol w:w="1814"/>
      </w:tblGrid>
      <w:tr>
        <w:tc>
          <w:tcPr>
            <w:tcW w:type="dxa" w:w="1984"/>
            <w:shd w:fill="1F4E79"/>
          </w:tcPr>
          <w:p>
            <w:pPr>
              <w:spacing w:before="80" w:after="80"/>
              <w:jc w:val="center"/>
            </w:pPr>
            <w:r/>
            <w:r>
              <w:rPr>
                <w:rFonts w:ascii="Segoe UI" w:hAnsi="Segoe UI"/>
                <w:b/>
                <w:color w:val="FFFFFF"/>
                <w:sz w:val="18"/>
              </w:rPr>
              <w:t>Milestone</w:t>
            </w:r>
          </w:p>
        </w:tc>
        <w:tc>
          <w:tcPr>
            <w:tcW w:type="dxa" w:w="1701"/>
            <w:shd w:fill="1F4E79"/>
          </w:tcPr>
          <w:p>
            <w:pPr>
              <w:spacing w:before="80" w:after="80"/>
              <w:jc w:val="center"/>
            </w:pPr>
            <w:r/>
            <w:r>
              <w:rPr>
                <w:rFonts w:ascii="Segoe UI" w:hAnsi="Segoe UI"/>
                <w:b/>
                <w:color w:val="FFFFFF"/>
                <w:sz w:val="18"/>
              </w:rPr>
              <w:t>Expected Date</w:t>
            </w:r>
          </w:p>
        </w:tc>
        <w:tc>
          <w:tcPr>
            <w:tcW w:type="dxa" w:w="1417"/>
            <w:shd w:fill="1F4E79"/>
          </w:tcPr>
          <w:p>
            <w:pPr>
              <w:spacing w:before="80" w:after="80"/>
              <w:jc w:val="center"/>
            </w:pPr>
            <w:r/>
            <w:r>
              <w:rPr>
                <w:rFonts w:ascii="Segoe UI" w:hAnsi="Segoe UI"/>
                <w:b/>
                <w:color w:val="FFFFFF"/>
                <w:sz w:val="18"/>
              </w:rPr>
              <w:t>Amount</w:t>
            </w:r>
          </w:p>
        </w:tc>
        <w:tc>
          <w:tcPr>
            <w:tcW w:type="dxa" w:w="1701"/>
            <w:shd w:fill="1F4E79"/>
          </w:tcPr>
          <w:p>
            <w:pPr>
              <w:spacing w:before="80" w:after="80"/>
              <w:jc w:val="center"/>
            </w:pPr>
            <w:r/>
            <w:r>
              <w:rPr>
                <w:rFonts w:ascii="Segoe UI" w:hAnsi="Segoe UI"/>
                <w:b/>
                <w:color w:val="FFFFFF"/>
                <w:sz w:val="18"/>
              </w:rPr>
              <w:t>Payee</w:t>
            </w:r>
          </w:p>
        </w:tc>
        <w:tc>
          <w:tcPr>
            <w:tcW w:type="dxa" w:w="2268"/>
            <w:shd w:fill="1F4E79"/>
          </w:tcPr>
          <w:p>
            <w:pPr>
              <w:spacing w:before="80" w:after="80"/>
              <w:jc w:val="center"/>
            </w:pPr>
            <w:r/>
            <w:r>
              <w:rPr>
                <w:rFonts w:ascii="Segoe UI" w:hAnsi="Segoe UI"/>
                <w:b/>
                <w:color w:val="FFFFFF"/>
                <w:sz w:val="18"/>
              </w:rPr>
              <w:t>Conditions</w:t>
            </w:r>
          </w:p>
        </w:tc>
      </w:tr>
      <w:tr>
        <w:tc>
          <w:tcPr>
            <w:tcW w:type="dxa" w:w="1984"/>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[DD/MM/YYYY]</w:t>
            </w:r>
          </w:p>
        </w:tc>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r>
        <w:tc>
          <w:tcPr>
            <w:tcW w:type="dxa" w:w="198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[DD/MM/YYYY]</w:t>
            </w:r>
          </w:p>
        </w:tc>
        <w:tc>
          <w:tcPr>
            <w:tcW w:type="dxa" w:w="1417"/>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r>
      <w:tr>
        <w:tc>
          <w:tcPr>
            <w:tcW w:type="dxa" w:w="1984"/>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[DD/MM/YYYY]</w:t>
            </w:r>
          </w:p>
        </w:tc>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r>
        <w:tc>
          <w:tcPr>
            <w:tcW w:type="dxa" w:w="198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[DD/MM/YYYY]</w:t>
            </w:r>
          </w:p>
        </w:tc>
        <w:tc>
          <w:tcPr>
            <w:tcW w:type="dxa" w:w="1417"/>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6. </w:t>
      </w:r>
      <w:r>
        <w:rPr>
          <w:rFonts w:ascii="Segoe UI" w:hAnsi="Segoe UI"/>
          <w:b/>
          <w:color w:val="0D1B2A"/>
          <w:sz w:val="26"/>
        </w:rPr>
        <w:t>Financial Risk Management</w:t>
      </w:r>
    </w:p>
    <w:p>
      <w:pPr>
        <w:spacing w:before="40" w:after="120"/>
      </w:pPr>
      <w:r>
        <w:rPr>
          <w:rFonts w:ascii="Segoe UI" w:hAnsi="Segoe UI"/>
          <w:i/>
          <w:color w:val="666666"/>
          <w:sz w:val="18"/>
        </w:rPr>
        <w:t>[Identify financial risks and define mitigation strategies.]</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1701"/>
            <w:shd w:fill="1F4E79"/>
          </w:tcPr>
          <w:p>
            <w:pPr>
              <w:spacing w:before="80" w:after="80"/>
              <w:jc w:val="center"/>
            </w:pPr>
            <w:r/>
            <w:r>
              <w:rPr>
                <w:rFonts w:ascii="Segoe UI" w:hAnsi="Segoe UI"/>
                <w:b/>
                <w:color w:val="FFFFFF"/>
                <w:sz w:val="18"/>
              </w:rPr>
              <w:t>Risk</w:t>
            </w:r>
          </w:p>
        </w:tc>
        <w:tc>
          <w:tcPr>
            <w:tcW w:type="dxa" w:w="1417"/>
            <w:shd w:fill="1F4E79"/>
          </w:tcPr>
          <w:p>
            <w:pPr>
              <w:spacing w:before="80" w:after="80"/>
              <w:jc w:val="center"/>
            </w:pPr>
            <w:r/>
            <w:r>
              <w:rPr>
                <w:rFonts w:ascii="Segoe UI" w:hAnsi="Segoe UI"/>
                <w:b/>
                <w:color w:val="FFFFFF"/>
                <w:sz w:val="18"/>
              </w:rPr>
              <w:t>Likelihood</w:t>
            </w:r>
          </w:p>
        </w:tc>
        <w:tc>
          <w:tcPr>
            <w:tcW w:type="dxa" w:w="1417"/>
            <w:shd w:fill="1F4E79"/>
          </w:tcPr>
          <w:p>
            <w:pPr>
              <w:spacing w:before="80" w:after="80"/>
              <w:jc w:val="center"/>
            </w:pPr>
            <w:r/>
            <w:r>
              <w:rPr>
                <w:rFonts w:ascii="Segoe UI" w:hAnsi="Segoe UI"/>
                <w:b/>
                <w:color w:val="FFFFFF"/>
                <w:sz w:val="18"/>
              </w:rPr>
              <w:t>Impact</w:t>
            </w:r>
          </w:p>
        </w:tc>
        <w:tc>
          <w:tcPr>
            <w:tcW w:type="dxa" w:w="4535"/>
            <w:shd w:fill="1F4E79"/>
          </w:tcPr>
          <w:p>
            <w:pPr>
              <w:spacing w:before="80" w:after="80"/>
              <w:jc w:val="center"/>
            </w:pPr>
            <w:r/>
            <w:r>
              <w:rPr>
                <w:rFonts w:ascii="Segoe UI" w:hAnsi="Segoe UI"/>
                <w:b/>
                <w:color w:val="FFFFFF"/>
                <w:sz w:val="18"/>
              </w:rPr>
              <w:t>Mitigation Strategy</w:t>
            </w:r>
          </w:p>
        </w:tc>
      </w:tr>
      <w:tr>
        <w:tc>
          <w:tcPr>
            <w:tcW w:type="dxa" w:w="1701"/>
          </w:tcPr>
          <w:p>
            <w:pPr>
              <w:spacing w:before="60" w:after="60"/>
            </w:pPr>
            <w:r/>
            <w:r>
              <w:rPr>
                <w:rFonts w:ascii="Segoe UI" w:hAnsi="Segoe UI"/>
                <w:color w:val="333333"/>
                <w:sz w:val="18"/>
              </w:rPr>
              <w:t>Budget overrun</w:t>
            </w:r>
          </w:p>
        </w:tc>
        <w:tc>
          <w:tcPr>
            <w:tcW w:type="dxa" w:w="1417"/>
          </w:tcPr>
          <w:p>
            <w:pPr>
              <w:spacing w:before="60" w:after="60"/>
            </w:pPr>
            <w:r/>
            <w:r>
              <w:rPr>
                <w:rFonts w:ascii="Segoe UI" w:hAnsi="Segoe UI"/>
                <w:color w:val="333333"/>
                <w:sz w:val="18"/>
              </w:rPr>
              <w:t>[H/M/L]</w:t>
            </w:r>
          </w:p>
        </w:tc>
        <w:tc>
          <w:tcPr>
            <w:tcW w:type="dxa" w:w="1417"/>
          </w:tcPr>
          <w:p>
            <w:pPr>
              <w:spacing w:before="60" w:after="60"/>
            </w:pPr>
            <w:r/>
            <w:r>
              <w:rPr>
                <w:rFonts w:ascii="Segoe UI" w:hAnsi="Segoe UI"/>
                <w:color w:val="333333"/>
                <w:sz w:val="18"/>
              </w:rPr>
              <w:t>[H/M/L]</w:t>
            </w:r>
          </w:p>
        </w:tc>
        <w:tc>
          <w:tcPr>
            <w:tcW w:type="dxa" w:w="4535"/>
          </w:tcPr>
          <w:p>
            <w:pPr>
              <w:spacing w:before="60" w:after="60"/>
            </w:pPr>
            <w:r/>
            <w:r>
              <w:rPr>
                <w:rFonts w:ascii="Segoe UI" w:hAnsi="Segoe UI"/>
                <w:color w:val="333333"/>
                <w:sz w:val="18"/>
              </w:rPr>
              <w:t>Contingency reserves, phased spending controls</w:t>
            </w:r>
          </w:p>
        </w:tc>
      </w:tr>
      <w:tr>
        <w:tc>
          <w:tcPr>
            <w:tcW w:type="dxa" w:w="1701"/>
            <w:shd w:fill="EEF3F8"/>
          </w:tcPr>
          <w:p>
            <w:pPr>
              <w:spacing w:before="60" w:after="60"/>
            </w:pPr>
            <w:r/>
            <w:r>
              <w:rPr>
                <w:rFonts w:ascii="Segoe UI" w:hAnsi="Segoe UI"/>
                <w:color w:val="333333"/>
                <w:sz w:val="18"/>
              </w:rPr>
              <w:t>Funding delay</w:t>
            </w:r>
          </w:p>
        </w:tc>
        <w:tc>
          <w:tcPr>
            <w:tcW w:type="dxa" w:w="1417"/>
            <w:shd w:fill="EEF3F8"/>
          </w:tcPr>
          <w:p>
            <w:pPr>
              <w:spacing w:before="60" w:after="60"/>
            </w:pPr>
            <w:r/>
            <w:r>
              <w:rPr>
                <w:rFonts w:ascii="Segoe UI" w:hAnsi="Segoe UI"/>
                <w:color w:val="333333"/>
                <w:sz w:val="18"/>
              </w:rPr>
              <w:t>[H/M/L]</w:t>
            </w:r>
          </w:p>
        </w:tc>
        <w:tc>
          <w:tcPr>
            <w:tcW w:type="dxa" w:w="1417"/>
            <w:shd w:fill="EEF3F8"/>
          </w:tcPr>
          <w:p>
            <w:pPr>
              <w:spacing w:before="60" w:after="60"/>
            </w:pPr>
            <w:r/>
            <w:r>
              <w:rPr>
                <w:rFonts w:ascii="Segoe UI" w:hAnsi="Segoe UI"/>
                <w:color w:val="333333"/>
                <w:sz w:val="18"/>
              </w:rPr>
              <w:t>[H/M/L]</w:t>
            </w:r>
          </w:p>
        </w:tc>
        <w:tc>
          <w:tcPr>
            <w:tcW w:type="dxa" w:w="4535"/>
            <w:shd w:fill="EEF3F8"/>
          </w:tcPr>
          <w:p>
            <w:pPr>
              <w:spacing w:before="60" w:after="60"/>
            </w:pPr>
            <w:r/>
            <w:r>
              <w:rPr>
                <w:rFonts w:ascii="Segoe UI" w:hAnsi="Segoe UI"/>
                <w:color w:val="333333"/>
                <w:sz w:val="18"/>
              </w:rPr>
              <w:t>Alternative funding sources, schedule flexibility</w:t>
            </w:r>
          </w:p>
        </w:tc>
      </w:tr>
      <w:tr>
        <w:tc>
          <w:tcPr>
            <w:tcW w:type="dxa" w:w="1701"/>
          </w:tcPr>
          <w:p>
            <w:pPr>
              <w:spacing w:before="60" w:after="60"/>
            </w:pPr>
            <w:r/>
            <w:r>
              <w:rPr>
                <w:rFonts w:ascii="Segoe UI" w:hAnsi="Segoe UI"/>
                <w:color w:val="333333"/>
                <w:sz w:val="18"/>
              </w:rPr>
              <w:t>Currency fluctuation</w:t>
            </w:r>
          </w:p>
        </w:tc>
        <w:tc>
          <w:tcPr>
            <w:tcW w:type="dxa" w:w="1417"/>
          </w:tcPr>
          <w:p>
            <w:pPr>
              <w:spacing w:before="60" w:after="60"/>
            </w:pPr>
            <w:r/>
            <w:r>
              <w:rPr>
                <w:rFonts w:ascii="Segoe UI" w:hAnsi="Segoe UI"/>
                <w:color w:val="333333"/>
                <w:sz w:val="18"/>
              </w:rPr>
              <w:t>[H/M/L]</w:t>
            </w:r>
          </w:p>
        </w:tc>
        <w:tc>
          <w:tcPr>
            <w:tcW w:type="dxa" w:w="1417"/>
          </w:tcPr>
          <w:p>
            <w:pPr>
              <w:spacing w:before="60" w:after="60"/>
            </w:pPr>
            <w:r/>
            <w:r>
              <w:rPr>
                <w:rFonts w:ascii="Segoe UI" w:hAnsi="Segoe UI"/>
                <w:color w:val="333333"/>
                <w:sz w:val="18"/>
              </w:rPr>
              <w:t>[H/M/L]</w:t>
            </w:r>
          </w:p>
        </w:tc>
        <w:tc>
          <w:tcPr>
            <w:tcW w:type="dxa" w:w="4535"/>
          </w:tcPr>
          <w:p>
            <w:pPr>
              <w:spacing w:before="60" w:after="60"/>
            </w:pPr>
            <w:r/>
            <w:r>
              <w:rPr>
                <w:rFonts w:ascii="Segoe UI" w:hAnsi="Segoe UI"/>
                <w:color w:val="333333"/>
                <w:sz w:val="18"/>
              </w:rPr>
              <w:t>Hedging, fixed-price contracts</w:t>
            </w:r>
          </w:p>
        </w:tc>
      </w:tr>
      <w:tr>
        <w:tc>
          <w:tcPr>
            <w:tcW w:type="dxa" w:w="1701"/>
            <w:shd w:fill="EEF3F8"/>
          </w:tcPr>
          <w:p>
            <w:pPr>
              <w:spacing w:before="60" w:after="60"/>
            </w:pPr>
            <w:r/>
            <w:r>
              <w:rPr>
                <w:rFonts w:ascii="Segoe UI" w:hAnsi="Segoe UI"/>
                <w:color w:val="333333"/>
                <w:sz w:val="18"/>
              </w:rPr>
              <w:t>Scope creep impact</w:t>
            </w:r>
          </w:p>
        </w:tc>
        <w:tc>
          <w:tcPr>
            <w:tcW w:type="dxa" w:w="1417"/>
            <w:shd w:fill="EEF3F8"/>
          </w:tcPr>
          <w:p>
            <w:pPr>
              <w:spacing w:before="60" w:after="60"/>
            </w:pPr>
            <w:r/>
            <w:r>
              <w:rPr>
                <w:rFonts w:ascii="Segoe UI" w:hAnsi="Segoe UI"/>
                <w:color w:val="333333"/>
                <w:sz w:val="18"/>
              </w:rPr>
              <w:t>[H/M/L]</w:t>
            </w:r>
          </w:p>
        </w:tc>
        <w:tc>
          <w:tcPr>
            <w:tcW w:type="dxa" w:w="1417"/>
            <w:shd w:fill="EEF3F8"/>
          </w:tcPr>
          <w:p>
            <w:pPr>
              <w:spacing w:before="60" w:after="60"/>
            </w:pPr>
            <w:r/>
            <w:r>
              <w:rPr>
                <w:rFonts w:ascii="Segoe UI" w:hAnsi="Segoe UI"/>
                <w:color w:val="333333"/>
                <w:sz w:val="18"/>
              </w:rPr>
              <w:t>[H/M/L]</w:t>
            </w:r>
          </w:p>
        </w:tc>
        <w:tc>
          <w:tcPr>
            <w:tcW w:type="dxa" w:w="4535"/>
            <w:shd w:fill="EEF3F8"/>
          </w:tcPr>
          <w:p>
            <w:pPr>
              <w:spacing w:before="60" w:after="60"/>
            </w:pPr>
            <w:r/>
            <w:r>
              <w:rPr>
                <w:rFonts w:ascii="Segoe UI" w:hAnsi="Segoe UI"/>
                <w:color w:val="333333"/>
                <w:sz w:val="18"/>
              </w:rPr>
              <w:t>Strict change control, impact analysis</w:t>
            </w:r>
          </w:p>
        </w:tc>
      </w:tr>
      <w:tr>
        <w:tc>
          <w:tcPr>
            <w:tcW w:type="dxa" w:w="1701"/>
          </w:tcPr>
          <w:p>
            <w:pPr>
              <w:spacing w:before="60" w:after="60"/>
            </w:pPr>
            <w:r/>
            <w:r>
              <w:rPr>
                <w:rFonts w:ascii="Segoe UI" w:hAnsi="Segoe UI"/>
                <w:color w:val="333333"/>
                <w:sz w:val="18"/>
              </w:rPr>
              <w:t>Vendor cost escalation</w:t>
            </w:r>
          </w:p>
        </w:tc>
        <w:tc>
          <w:tcPr>
            <w:tcW w:type="dxa" w:w="1417"/>
          </w:tcPr>
          <w:p>
            <w:pPr>
              <w:spacing w:before="60" w:after="60"/>
            </w:pPr>
            <w:r/>
            <w:r>
              <w:rPr>
                <w:rFonts w:ascii="Segoe UI" w:hAnsi="Segoe UI"/>
                <w:color w:val="333333"/>
                <w:sz w:val="18"/>
              </w:rPr>
              <w:t>[H/M/L]</w:t>
            </w:r>
          </w:p>
        </w:tc>
        <w:tc>
          <w:tcPr>
            <w:tcW w:type="dxa" w:w="1417"/>
          </w:tcPr>
          <w:p>
            <w:pPr>
              <w:spacing w:before="60" w:after="60"/>
            </w:pPr>
            <w:r/>
            <w:r>
              <w:rPr>
                <w:rFonts w:ascii="Segoe UI" w:hAnsi="Segoe UI"/>
                <w:color w:val="333333"/>
                <w:sz w:val="18"/>
              </w:rPr>
              <w:t>[H/M/L]</w:t>
            </w:r>
          </w:p>
        </w:tc>
        <w:tc>
          <w:tcPr>
            <w:tcW w:type="dxa" w:w="4535"/>
          </w:tcPr>
          <w:p>
            <w:pPr>
              <w:spacing w:before="60" w:after="60"/>
            </w:pPr>
            <w:r/>
            <w:r>
              <w:rPr>
                <w:rFonts w:ascii="Segoe UI" w:hAnsi="Segoe UI"/>
                <w:color w:val="333333"/>
                <w:sz w:val="18"/>
              </w:rPr>
              <w:t>Fixed-price agreements, competitive bidding</w:t>
            </w:r>
          </w:p>
        </w:tc>
      </w:tr>
    </w:tbl>
    <w:p>
      <w:pPr>
        <w:pStyle w:val="Heading1"/>
        <w:keepNext/>
        <w:spacing w:before="360" w:after="120"/>
        <w:pBdr>
          <w:bottom w:val="single" w:sz="6" w:space="4" w:color="2E75B6"/>
        </w:pBdr>
      </w:pPr>
      <w:r>
        <w:rPr>
          <w:rFonts w:ascii="Segoe UI" w:hAnsi="Segoe UI"/>
          <w:b/>
          <w:color w:val="2E75B6"/>
          <w:sz w:val="26"/>
        </w:rPr>
        <w:t xml:space="preserve">7. </w:t>
      </w:r>
      <w:r>
        <w:rPr>
          <w:rFonts w:ascii="Segoe UI" w:hAnsi="Segoe UI"/>
          <w:b/>
          <w:color w:val="0D1B2A"/>
          <w:sz w:val="26"/>
        </w:rPr>
        <w:t>Funding Governance</w:t>
      </w:r>
    </w:p>
    <w:p>
      <w:pPr>
        <w:spacing w:before="40" w:after="120"/>
      </w:pPr>
      <w:r>
        <w:rPr>
          <w:rFonts w:ascii="Segoe UI" w:hAnsi="Segoe UI"/>
          <w:i/>
          <w:color w:val="666666"/>
          <w:sz w:val="18"/>
        </w:rPr>
        <w:t>[Define the governance framework for funding decisions, including approval authority levels and turnaround times.]</w:t>
      </w:r>
    </w:p>
    <w:tbl>
      <w:tblPr>
        <w:tblW w:type="auto" w:w="0"/>
        <w:jc w:val="center"/>
        <w:tblLayout w:type="fixed"/>
        <w:tblLook w:firstColumn="1" w:firstRow="1" w:lastColumn="0" w:lastRow="0" w:noHBand="0" w:noVBand="1" w:val="04A0"/>
      </w:tblPr>
      <w:tblGrid>
        <w:gridCol w:w="3024"/>
        <w:gridCol w:w="3024"/>
        <w:gridCol w:w="3024"/>
      </w:tblGrid>
      <w:tr>
        <w:tc>
          <w:tcPr>
            <w:tcW w:type="dxa" w:w="2268"/>
            <w:shd w:fill="1F4E79"/>
          </w:tcPr>
          <w:p>
            <w:pPr>
              <w:spacing w:before="80" w:after="80"/>
              <w:jc w:val="center"/>
            </w:pPr>
            <w:r/>
            <w:r>
              <w:rPr>
                <w:rFonts w:ascii="Segoe UI" w:hAnsi="Segoe UI"/>
                <w:b/>
                <w:color w:val="FFFFFF"/>
                <w:sz w:val="18"/>
              </w:rPr>
              <w:t>Amount Range</w:t>
            </w:r>
          </w:p>
        </w:tc>
        <w:tc>
          <w:tcPr>
            <w:tcW w:type="dxa" w:w="2551"/>
            <w:shd w:fill="1F4E79"/>
          </w:tcPr>
          <w:p>
            <w:pPr>
              <w:spacing w:before="80" w:after="80"/>
              <w:jc w:val="center"/>
            </w:pPr>
            <w:r/>
            <w:r>
              <w:rPr>
                <w:rFonts w:ascii="Segoe UI" w:hAnsi="Segoe UI"/>
                <w:b/>
                <w:color w:val="FFFFFF"/>
                <w:sz w:val="18"/>
              </w:rPr>
              <w:t>Approver</w:t>
            </w:r>
          </w:p>
        </w:tc>
        <w:tc>
          <w:tcPr>
            <w:tcW w:type="dxa" w:w="4252"/>
            <w:shd w:fill="1F4E79"/>
          </w:tcPr>
          <w:p>
            <w:pPr>
              <w:spacing w:before="80" w:after="80"/>
              <w:jc w:val="center"/>
            </w:pPr>
            <w:r/>
            <w:r>
              <w:rPr>
                <w:rFonts w:ascii="Segoe UI" w:hAnsi="Segoe UI"/>
                <w:b/>
                <w:color w:val="FFFFFF"/>
                <w:sz w:val="18"/>
              </w:rPr>
              <w:t>Turnaround Time</w:t>
            </w:r>
          </w:p>
        </w:tc>
      </w:tr>
      <w:tr>
        <w:tc>
          <w:tcPr>
            <w:tcW w:type="dxa" w:w="2268"/>
          </w:tcPr>
          <w:p>
            <w:pPr>
              <w:spacing w:before="60" w:after="60"/>
            </w:pPr>
            <w:r/>
            <w:r>
              <w:rPr>
                <w:rFonts w:ascii="Segoe UI" w:hAnsi="Segoe UI"/>
                <w:color w:val="333333"/>
                <w:sz w:val="18"/>
              </w:rPr>
              <w:t>Up to $5,000</w:t>
            </w:r>
          </w:p>
        </w:tc>
        <w:tc>
          <w:tcPr>
            <w:tcW w:type="dxa" w:w="2551"/>
          </w:tcPr>
          <w:p>
            <w:pPr>
              <w:spacing w:before="60" w:after="60"/>
            </w:pPr>
            <w:r/>
            <w:r>
              <w:rPr>
                <w:rFonts w:ascii="Segoe UI" w:hAnsi="Segoe UI"/>
                <w:color w:val="333333"/>
                <w:sz w:val="18"/>
              </w:rPr>
              <w:t>Project Manager</w:t>
            </w:r>
          </w:p>
        </w:tc>
        <w:tc>
          <w:tcPr>
            <w:tcW w:type="dxa" w:w="4252"/>
          </w:tcPr>
          <w:p>
            <w:pPr>
              <w:spacing w:before="60" w:after="60"/>
            </w:pPr>
            <w:r/>
            <w:r>
              <w:rPr>
                <w:rFonts w:ascii="Segoe UI" w:hAnsi="Segoe UI"/>
                <w:color w:val="333333"/>
                <w:sz w:val="18"/>
              </w:rPr>
              <w:t>1 business day</w:t>
            </w:r>
          </w:p>
        </w:tc>
      </w:tr>
      <w:tr>
        <w:tc>
          <w:tcPr>
            <w:tcW w:type="dxa" w:w="2268"/>
            <w:shd w:fill="EEF3F8"/>
          </w:tcPr>
          <w:p>
            <w:pPr>
              <w:spacing w:before="60" w:after="60"/>
            </w:pPr>
            <w:r/>
            <w:r>
              <w:rPr>
                <w:rFonts w:ascii="Segoe UI" w:hAnsi="Segoe UI"/>
                <w:color w:val="333333"/>
                <w:sz w:val="18"/>
              </w:rPr>
              <w:t>$5,001 - $25,000</w:t>
            </w:r>
          </w:p>
        </w:tc>
        <w:tc>
          <w:tcPr>
            <w:tcW w:type="dxa" w:w="2551"/>
            <w:shd w:fill="EEF3F8"/>
          </w:tcPr>
          <w:p>
            <w:pPr>
              <w:spacing w:before="60" w:after="60"/>
            </w:pPr>
            <w:r/>
            <w:r>
              <w:rPr>
                <w:rFonts w:ascii="Segoe UI" w:hAnsi="Segoe UI"/>
                <w:color w:val="333333"/>
                <w:sz w:val="18"/>
              </w:rPr>
              <w:t>Project Sponsor</w:t>
            </w:r>
          </w:p>
        </w:tc>
        <w:tc>
          <w:tcPr>
            <w:tcW w:type="dxa" w:w="4252"/>
            <w:shd w:fill="EEF3F8"/>
          </w:tcPr>
          <w:p>
            <w:pPr>
              <w:spacing w:before="60" w:after="60"/>
            </w:pPr>
            <w:r/>
            <w:r>
              <w:rPr>
                <w:rFonts w:ascii="Segoe UI" w:hAnsi="Segoe UI"/>
                <w:color w:val="333333"/>
                <w:sz w:val="18"/>
              </w:rPr>
              <w:t>3 business days</w:t>
            </w:r>
          </w:p>
        </w:tc>
      </w:tr>
      <w:tr>
        <w:tc>
          <w:tcPr>
            <w:tcW w:type="dxa" w:w="2268"/>
          </w:tcPr>
          <w:p>
            <w:pPr>
              <w:spacing w:before="60" w:after="60"/>
            </w:pPr>
            <w:r/>
            <w:r>
              <w:rPr>
                <w:rFonts w:ascii="Segoe UI" w:hAnsi="Segoe UI"/>
                <w:color w:val="333333"/>
                <w:sz w:val="18"/>
              </w:rPr>
              <w:t>$25,001 - $100,000</w:t>
            </w:r>
          </w:p>
        </w:tc>
        <w:tc>
          <w:tcPr>
            <w:tcW w:type="dxa" w:w="2551"/>
          </w:tcPr>
          <w:p>
            <w:pPr>
              <w:spacing w:before="60" w:after="60"/>
            </w:pPr>
            <w:r/>
            <w:r>
              <w:rPr>
                <w:rFonts w:ascii="Segoe UI" w:hAnsi="Segoe UI"/>
                <w:color w:val="333333"/>
                <w:sz w:val="18"/>
              </w:rPr>
              <w:t>Finance Director</w:t>
            </w:r>
          </w:p>
        </w:tc>
        <w:tc>
          <w:tcPr>
            <w:tcW w:type="dxa" w:w="4252"/>
          </w:tcPr>
          <w:p>
            <w:pPr>
              <w:spacing w:before="60" w:after="60"/>
            </w:pPr>
            <w:r/>
            <w:r>
              <w:rPr>
                <w:rFonts w:ascii="Segoe UI" w:hAnsi="Segoe UI"/>
                <w:color w:val="333333"/>
                <w:sz w:val="18"/>
              </w:rPr>
              <w:t>5 business days</w:t>
            </w:r>
          </w:p>
        </w:tc>
      </w:tr>
      <w:tr>
        <w:tc>
          <w:tcPr>
            <w:tcW w:type="dxa" w:w="2268"/>
            <w:shd w:fill="EEF3F8"/>
          </w:tcPr>
          <w:p>
            <w:pPr>
              <w:spacing w:before="60" w:after="60"/>
            </w:pPr>
            <w:r/>
            <w:r>
              <w:rPr>
                <w:rFonts w:ascii="Segoe UI" w:hAnsi="Segoe UI"/>
                <w:color w:val="333333"/>
                <w:sz w:val="18"/>
              </w:rPr>
              <w:t>$100,001 - $500,000</w:t>
            </w:r>
          </w:p>
        </w:tc>
        <w:tc>
          <w:tcPr>
            <w:tcW w:type="dxa" w:w="2551"/>
            <w:shd w:fill="EEF3F8"/>
          </w:tcPr>
          <w:p>
            <w:pPr>
              <w:spacing w:before="60" w:after="60"/>
            </w:pPr>
            <w:r/>
            <w:r>
              <w:rPr>
                <w:rFonts w:ascii="Segoe UI" w:hAnsi="Segoe UI"/>
                <w:color w:val="333333"/>
                <w:sz w:val="18"/>
              </w:rPr>
              <w:t>CFO</w:t>
            </w:r>
          </w:p>
        </w:tc>
        <w:tc>
          <w:tcPr>
            <w:tcW w:type="dxa" w:w="4252"/>
            <w:shd w:fill="EEF3F8"/>
          </w:tcPr>
          <w:p>
            <w:pPr>
              <w:spacing w:before="60" w:after="60"/>
            </w:pPr>
            <w:r/>
            <w:r>
              <w:rPr>
                <w:rFonts w:ascii="Segoe UI" w:hAnsi="Segoe UI"/>
                <w:color w:val="333333"/>
                <w:sz w:val="18"/>
              </w:rPr>
              <w:t>10 business days</w:t>
            </w:r>
          </w:p>
        </w:tc>
      </w:tr>
      <w:tr>
        <w:tc>
          <w:tcPr>
            <w:tcW w:type="dxa" w:w="2268"/>
          </w:tcPr>
          <w:p>
            <w:pPr>
              <w:spacing w:before="60" w:after="60"/>
            </w:pPr>
            <w:r/>
            <w:r>
              <w:rPr>
                <w:rFonts w:ascii="Segoe UI" w:hAnsi="Segoe UI"/>
                <w:color w:val="333333"/>
                <w:sz w:val="18"/>
              </w:rPr>
              <w:t>Over $500,000</w:t>
            </w:r>
          </w:p>
        </w:tc>
        <w:tc>
          <w:tcPr>
            <w:tcW w:type="dxa" w:w="2551"/>
          </w:tcPr>
          <w:p>
            <w:pPr>
              <w:spacing w:before="60" w:after="60"/>
            </w:pPr>
            <w:r/>
            <w:r>
              <w:rPr>
                <w:rFonts w:ascii="Segoe UI" w:hAnsi="Segoe UI"/>
                <w:color w:val="333333"/>
                <w:sz w:val="18"/>
              </w:rPr>
              <w:t>Board / Executive Committee</w:t>
            </w:r>
          </w:p>
        </w:tc>
        <w:tc>
          <w:tcPr>
            <w:tcW w:type="dxa" w:w="4252"/>
          </w:tcPr>
          <w:p>
            <w:pPr>
              <w:spacing w:before="60" w:after="60"/>
            </w:pPr>
            <w:r/>
            <w:r>
              <w:rPr>
                <w:rFonts w:ascii="Segoe UI" w:hAnsi="Segoe UI"/>
                <w:color w:val="333333"/>
                <w:sz w:val="18"/>
              </w:rPr>
              <w:t>15-20 business days</w:t>
            </w:r>
          </w:p>
        </w:tc>
      </w:tr>
    </w:tbl>
    <w:p>
      <w:pPr>
        <w:spacing w:before="40" w:after="120"/>
      </w:pPr>
      <w:r>
        <w:rPr>
          <w:rFonts w:ascii="Segoe UI" w:hAnsi="Segoe UI"/>
          <w:i/>
          <w:color w:val="666666"/>
          <w:sz w:val="18"/>
        </w:rPr>
        <w:t>[Adjust amount ranges and approval levels to match your organizational governance framework.]</w:t>
      </w:r>
    </w:p>
    <w:p>
      <w:pPr>
        <w:pStyle w:val="Heading1"/>
        <w:keepNext/>
        <w:spacing w:before="360" w:after="120"/>
        <w:pBdr>
          <w:bottom w:val="single" w:sz="6" w:space="4" w:color="2E75B6"/>
        </w:pBdr>
      </w:pPr>
      <w:r>
        <w:rPr>
          <w:rFonts w:ascii="Segoe UI" w:hAnsi="Segoe UI"/>
          <w:b/>
          <w:color w:val="2E75B6"/>
          <w:sz w:val="26"/>
        </w:rPr>
        <w:t xml:space="preserve">8. </w:t>
      </w:r>
      <w:r>
        <w:rPr>
          <w:rFonts w:ascii="Segoe UI" w:hAnsi="Segoe UI"/>
          <w:b/>
          <w:color w:val="0D1B2A"/>
          <w:sz w:val="26"/>
        </w:rPr>
        <w:t>Contingency Funding</w:t>
      </w:r>
    </w:p>
    <w:p>
      <w:pPr>
        <w:pStyle w:val="Heading2"/>
        <w:keepNext/>
        <w:spacing w:before="240" w:after="80"/>
      </w:pPr>
      <w:r>
        <w:rPr>
          <w:rFonts w:ascii="Segoe UI" w:hAnsi="Segoe UI"/>
          <w:b/>
          <w:color w:val="1F4E79"/>
          <w:sz w:val="22"/>
        </w:rPr>
        <w:t>Reserve Allocation</w:t>
      </w:r>
    </w:p>
    <w:p>
      <w:pPr>
        <w:spacing w:before="40" w:after="120"/>
      </w:pPr>
      <w:r>
        <w:rPr>
          <w:rFonts w:ascii="Segoe UI" w:hAnsi="Segoe UI"/>
          <w:i/>
          <w:color w:val="666666"/>
          <w:sz w:val="18"/>
        </w:rPr>
        <w:t>[Define the contingency reserve amount and how it was calculated. Typically 10-15% of the base estimate for identified risks.]</w:t>
      </w:r>
    </w:p>
    <w:p>
      <w:r>
        <w:rPr>
          <w:rFonts w:ascii="Segoe UI" w:hAnsi="Segoe UI"/>
          <w:b/>
          <w:color w:val="1F4E79"/>
          <w:sz w:val="19"/>
        </w:rPr>
        <w:t>Contingency Reserve:</w:t>
      </w:r>
    </w:p>
    <w:p>
      <w:pPr>
        <w:spacing w:before="40" w:after="120"/>
      </w:pPr>
      <w:r>
        <w:rPr>
          <w:rFonts w:ascii="Segoe UI" w:hAnsi="Segoe UI"/>
          <w:i/>
          <w:color w:val="666666"/>
          <w:sz w:val="18"/>
        </w:rPr>
        <w:t>[Amount and percentage of base budget]</w:t>
      </w:r>
    </w:p>
    <w:p>
      <w:r>
        <w:rPr>
          <w:rFonts w:ascii="Segoe UI" w:hAnsi="Segoe UI"/>
          <w:b/>
          <w:color w:val="1F4E79"/>
          <w:sz w:val="19"/>
        </w:rPr>
        <w:t>Management Reserve:</w:t>
      </w:r>
    </w:p>
    <w:p>
      <w:pPr>
        <w:spacing w:before="40" w:after="120"/>
      </w:pPr>
      <w:r>
        <w:rPr>
          <w:rFonts w:ascii="Segoe UI" w:hAnsi="Segoe UI"/>
          <w:i/>
          <w:color w:val="666666"/>
          <w:sz w:val="18"/>
        </w:rPr>
        <w:t>[Amount and percentage, controlled by sponsor/executive]</w:t>
      </w:r>
    </w:p>
    <w:p>
      <w:pPr>
        <w:pStyle w:val="Heading2"/>
        <w:keepNext/>
        <w:spacing w:before="240" w:after="80"/>
      </w:pPr>
      <w:r>
        <w:rPr>
          <w:rFonts w:ascii="Segoe UI" w:hAnsi="Segoe UI"/>
          <w:b/>
          <w:color w:val="1F4E79"/>
          <w:sz w:val="22"/>
        </w:rPr>
        <w:t>Trigger Conditions</w:t>
      </w:r>
    </w:p>
    <w:p>
      <w:pPr>
        <w:spacing w:before="40" w:after="120"/>
      </w:pPr>
      <w:r>
        <w:rPr>
          <w:rFonts w:ascii="Segoe UI" w:hAnsi="Segoe UI"/>
          <w:i/>
          <w:color w:val="666666"/>
          <w:sz w:val="18"/>
        </w:rPr>
        <w:t>[Define the conditions under which contingency funds may be released. Include specific triggers, thresholds, and decision criteria.]</w:t>
      </w:r>
    </w:p>
    <w:p>
      <w:pPr>
        <w:pStyle w:val="Heading2"/>
        <w:keepNext/>
        <w:spacing w:before="240" w:after="80"/>
      </w:pPr>
      <w:r>
        <w:rPr>
          <w:rFonts w:ascii="Segoe UI" w:hAnsi="Segoe UI"/>
          <w:b/>
          <w:color w:val="1F4E79"/>
          <w:sz w:val="22"/>
        </w:rPr>
        <w:t>Release Process</w:t>
      </w:r>
    </w:p>
    <w:p>
      <w:pPr>
        <w:spacing w:before="40" w:after="120"/>
      </w:pPr>
      <w:r>
        <w:rPr>
          <w:rFonts w:ascii="Segoe UI" w:hAnsi="Segoe UI"/>
          <w:i/>
          <w:color w:val="666666"/>
          <w:sz w:val="18"/>
        </w:rPr>
        <w:t>[Define the process for requesting, approving, and tracking the release of contingency and management reserves.]</w:t>
      </w:r>
    </w:p>
    <w:p>
      <w:pPr>
        <w:pStyle w:val="Heading1"/>
        <w:keepNext/>
        <w:spacing w:before="360" w:after="120"/>
        <w:pBdr>
          <w:bottom w:val="single" w:sz="6" w:space="4" w:color="2E75B6"/>
        </w:pBdr>
      </w:pPr>
      <w:r>
        <w:rPr>
          <w:rFonts w:ascii="Segoe UI" w:hAnsi="Segoe UI"/>
          <w:b/>
          <w:color w:val="2E75B6"/>
          <w:sz w:val="26"/>
        </w:rPr>
        <w:t xml:space="preserve">9. </w:t>
      </w:r>
      <w:r>
        <w:rPr>
          <w:rFonts w:ascii="Segoe UI" w:hAnsi="Segoe UI"/>
          <w:b/>
          <w:color w:val="0D1B2A"/>
          <w:sz w:val="26"/>
        </w:rPr>
        <w:t>Sustainability Investment</w:t>
      </w:r>
    </w:p>
    <w:p>
      <w:r>
        <w:rPr>
          <w:rFonts w:ascii="Segoe UI" w:hAnsi="Segoe UI"/>
          <w:color w:val="333333"/>
          <w:sz w:val="19"/>
        </w:rPr>
        <w:t>A portion of the project budget should be allocated to support ESG (Environmental, Social, and Governance) objectives:</w:t>
      </w:r>
    </w:p>
    <w:p>
      <w:pPr>
        <w:spacing w:before="40" w:after="120"/>
      </w:pPr>
      <w:r>
        <w:rPr>
          <w:rFonts w:ascii="Segoe UI" w:hAnsi="Segoe UI"/>
          <w:i/>
          <w:color w:val="666666"/>
          <w:sz w:val="18"/>
        </w:rPr>
        <w:t>[Define the sustainability-related funding considerations, including investments in green technology, social responsibility initiatives, and governance improvements. Quantify the ESG investment as a percentage of total budget where possible.]</w:t>
      </w:r>
    </w:p>
    <w:p>
      <w:r>
        <w:rPr>
          <w:rFonts w:ascii="Segoe UI" w:hAnsi="Segoe UI"/>
          <w:b/>
          <w:color w:val="1F4E79"/>
          <w:sz w:val="19"/>
        </w:rPr>
        <w:t>Environmental Investment:</w:t>
      </w:r>
    </w:p>
    <w:p>
      <w:pPr>
        <w:spacing w:before="40" w:after="120"/>
      </w:pPr>
      <w:r>
        <w:rPr>
          <w:rFonts w:ascii="Segoe UI" w:hAnsi="Segoe UI"/>
          <w:i/>
          <w:color w:val="666666"/>
          <w:sz w:val="18"/>
        </w:rPr>
        <w:t>[e.g., green infrastructure, carbon offset, energy efficiency]</w:t>
      </w:r>
    </w:p>
    <w:p>
      <w:r>
        <w:rPr>
          <w:rFonts w:ascii="Segoe UI" w:hAnsi="Segoe UI"/>
          <w:b/>
          <w:color w:val="1F4E79"/>
          <w:sz w:val="19"/>
        </w:rPr>
        <w:t>Social Investment:</w:t>
      </w:r>
    </w:p>
    <w:p>
      <w:pPr>
        <w:spacing w:before="40" w:after="120"/>
      </w:pPr>
      <w:r>
        <w:rPr>
          <w:rFonts w:ascii="Segoe UI" w:hAnsi="Segoe UI"/>
          <w:i/>
          <w:color w:val="666666"/>
          <w:sz w:val="18"/>
        </w:rPr>
        <w:t>[e.g., training programs, community engagement, accessibility]</w:t>
      </w:r>
    </w:p>
    <w:p>
      <w:r>
        <w:rPr>
          <w:rFonts w:ascii="Segoe UI" w:hAnsi="Segoe UI"/>
          <w:b/>
          <w:color w:val="1F4E79"/>
          <w:sz w:val="19"/>
        </w:rPr>
        <w:t>Governance Investment:</w:t>
      </w:r>
    </w:p>
    <w:p>
      <w:pPr>
        <w:spacing w:before="40" w:after="120"/>
      </w:pPr>
      <w:r>
        <w:rPr>
          <w:rFonts w:ascii="Segoe UI" w:hAnsi="Segoe UI"/>
          <w:i/>
          <w:color w:val="666666"/>
          <w:sz w:val="18"/>
        </w:rPr>
        <w:t>[e.g., compliance systems, transparency tools, audit capabilities]</w:t>
      </w:r>
    </w:p>
    <w:p>
      <w:pPr>
        <w:pStyle w:val="Heading1"/>
        <w:keepNext/>
        <w:spacing w:before="360" w:after="120"/>
        <w:pBdr>
          <w:bottom w:val="single" w:sz="6" w:space="4" w:color="2E75B6"/>
        </w:pBdr>
      </w:pPr>
      <w:r>
        <w:rPr>
          <w:rFonts w:ascii="Segoe UI" w:hAnsi="Segoe UI"/>
          <w:b/>
          <w:color w:val="2E75B6"/>
          <w:sz w:val="26"/>
        </w:rPr>
        <w:t xml:space="preserve">10. </w:t>
      </w:r>
      <w:r>
        <w:rPr>
          <w:rFonts w:ascii="Segoe UI" w:hAnsi="Segoe UI"/>
          <w:b/>
          <w:color w:val="0D1B2A"/>
          <w:sz w:val="26"/>
        </w:rPr>
        <w:t>AI-Powered Cash Flow Analytics</w:t>
      </w:r>
    </w:p>
    <w:tbl>
      <w:tblPr>
        <w:tblW w:type="auto" w:w="0"/>
        <w:jc w:val="center"/>
        <w:tblLook w:firstColumn="1" w:firstRow="1" w:lastColumn="0" w:lastRow="0" w:noHBand="0" w:noVBand="1" w:val="04A0"/>
      </w:tblPr>
      <w:tblGrid>
        <w:gridCol w:w="9072"/>
      </w:tblGrid>
      <w:tr>
        <w:tc>
          <w:tcPr>
            <w:tcW w:type="dxa" w:w="9072"/>
            <w:shd w:fill="E8F5F3"/>
            <w:tcBorders>
              <w:top w:val="single" w:sz="4" w:space="0" w:color="FFFFFF"/>
              <w:bottom w:val="single" w:sz="4" w:space="0" w:color="FFFFFF"/>
              <w:left w:val="single" w:sz="24" w:space="0" w:color="1A9E8F"/>
              <w:right w:val="single" w:sz="4" w:space="0" w:color="FFFFFF"/>
            </w:tcBorders>
          </w:tcPr>
          <w:p>
            <w:pPr>
              <w:spacing w:before="120" w:after="40"/>
            </w:pPr>
            <w:r/>
            <w:r>
              <w:rPr>
                <w:rFonts w:ascii="Segoe UI" w:hAnsi="Segoe UI"/>
                <w:b/>
                <w:color w:val="0D1B2A"/>
                <w:sz w:val="18"/>
              </w:rPr>
              <w:t xml:space="preserve">  AI TIP — Predictive Cash Flow Analytics</w:t>
            </w:r>
          </w:p>
          <w:p>
            <w:pPr>
              <w:spacing w:before="0" w:after="120"/>
            </w:pPr>
            <w:r>
              <w:rPr>
                <w:rFonts w:ascii="Segoe UI" w:hAnsi="Segoe UI"/>
                <w:color w:val="333333"/>
                <w:sz w:val="17"/>
              </w:rPr>
              <w:t>Use AI-powered tools for predictive cash flow management: machine learning models that forecast spending patterns based on historical data, automated cash flow projections adjusted for schedule changes, real-time budget consumption tracking with anomaly detection, and predictive alerts for potential cash flow shortfalls. AI can also optimize payment timing to maximize working capital efficiency.</w:t>
            </w:r>
          </w:p>
        </w:tc>
      </w:tr>
    </w:tbl>
    <w:p/>
    <w:p/>
    <w:p>
      <w:pPr>
        <w:pStyle w:val="Heading1"/>
        <w:keepNext/>
        <w:spacing w:before="360" w:after="120"/>
        <w:pBdr>
          <w:bottom w:val="single" w:sz="6" w:space="4" w:color="2E75B6"/>
        </w:pBdr>
      </w:pPr>
      <w:r>
        <w:rPr>
          <w:rFonts w:ascii="Segoe UI" w:hAnsi="Segoe UI"/>
          <w:b/>
          <w:color w:val="2E75B6"/>
          <w:sz w:val="26"/>
        </w:rPr>
        <w:t xml:space="preserve">11. </w:t>
      </w:r>
      <w:r>
        <w:rPr>
          <w:rFonts w:ascii="Segoe UI" w:hAnsi="Segoe UI"/>
          <w:b/>
          <w:color w:val="0D1B2A"/>
          <w:sz w:val="26"/>
        </w:rPr>
        <w:t>Approvals</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2268"/>
            <w:shd w:fill="1F4E79"/>
          </w:tcPr>
          <w:p>
            <w:pPr>
              <w:spacing w:before="80" w:after="80"/>
              <w:jc w:val="center"/>
            </w:pPr>
            <w:r/>
            <w:r>
              <w:rPr>
                <w:rFonts w:ascii="Segoe UI" w:hAnsi="Segoe UI"/>
                <w:b/>
                <w:color w:val="FFFFFF"/>
                <w:sz w:val="18"/>
              </w:rPr>
              <w:t>Role</w:t>
            </w:r>
          </w:p>
        </w:tc>
        <w:tc>
          <w:tcPr>
            <w:tcW w:type="dxa" w:w="2268"/>
            <w:shd w:fill="1F4E79"/>
          </w:tcPr>
          <w:p>
            <w:pPr>
              <w:spacing w:before="80" w:after="80"/>
              <w:jc w:val="center"/>
            </w:pPr>
            <w:r/>
            <w:r>
              <w:rPr>
                <w:rFonts w:ascii="Segoe UI" w:hAnsi="Segoe UI"/>
                <w:b/>
                <w:color w:val="FFFFFF"/>
                <w:sz w:val="18"/>
              </w:rPr>
              <w:t>Name</w:t>
            </w:r>
          </w:p>
        </w:tc>
        <w:tc>
          <w:tcPr>
            <w:tcW w:type="dxa" w:w="2268"/>
            <w:shd w:fill="1F4E79"/>
          </w:tcPr>
          <w:p>
            <w:pPr>
              <w:spacing w:before="80" w:after="80"/>
              <w:jc w:val="center"/>
            </w:pPr>
            <w:r/>
            <w:r>
              <w:rPr>
                <w:rFonts w:ascii="Segoe UI" w:hAnsi="Segoe UI"/>
                <w:b/>
                <w:color w:val="FFFFFF"/>
                <w:sz w:val="18"/>
              </w:rPr>
              <w:t>Signature</w:t>
            </w:r>
          </w:p>
        </w:tc>
        <w:tc>
          <w:tcPr>
            <w:tcW w:type="dxa" w:w="2268"/>
            <w:shd w:fill="1F4E79"/>
          </w:tcPr>
          <w:p>
            <w:pPr>
              <w:spacing w:before="80" w:after="80"/>
              <w:jc w:val="center"/>
            </w:pPr>
            <w:r/>
            <w:r>
              <w:rPr>
                <w:rFonts w:ascii="Segoe UI" w:hAnsi="Segoe UI"/>
                <w:b/>
                <w:color w:val="FFFFFF"/>
                <w:sz w:val="18"/>
              </w:rPr>
              <w:t>Date</w:t>
            </w:r>
          </w:p>
        </w:tc>
      </w:tr>
      <w:tr>
        <w:tc>
          <w:tcPr>
            <w:tcW w:type="dxa" w:w="2268"/>
          </w:tcPr>
          <w:p>
            <w:pPr>
              <w:spacing w:before="60" w:after="60"/>
            </w:pPr>
            <w:r/>
            <w:r>
              <w:rPr>
                <w:rFonts w:ascii="Segoe UI" w:hAnsi="Segoe UI"/>
                <w:color w:val="333333"/>
                <w:sz w:val="18"/>
              </w:rPr>
              <w:t>Project Sponsor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r>
        <w:tc>
          <w:tcPr>
            <w:tcW w:type="dxa" w:w="2268"/>
            <w:shd w:fill="EEF3F8"/>
          </w:tcPr>
          <w:p>
            <w:pPr>
              <w:spacing w:before="60" w:after="60"/>
            </w:pPr>
            <w:r/>
            <w:r>
              <w:rPr>
                <w:rFonts w:ascii="Segoe UI" w:hAnsi="Segoe UI"/>
                <w:color w:val="333333"/>
                <w:sz w:val="18"/>
              </w:rPr>
              <w:t>CFO/Finance Director</w:t>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r>
      <w:tr>
        <w:tc>
          <w:tcPr>
            <w:tcW w:type="dxa" w:w="2268"/>
          </w:tcPr>
          <w:p>
            <w:pPr>
              <w:spacing w:before="60" w:after="60"/>
            </w:pPr>
            <w:r/>
            <w:r>
              <w:rPr>
                <w:rFonts w:ascii="Segoe UI" w:hAnsi="Segoe UI"/>
                <w:color w:val="333333"/>
                <w:sz w:val="18"/>
              </w:rPr>
              <w:t>Project Manager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bl>
    <w:p/>
    <w:p>
      <w:pPr>
        <w:spacing w:before="240"/>
      </w:pPr>
      <w:r>
        <w:rPr>
          <w:rFonts w:ascii="Segoe UI" w:hAnsi="Segoe UI"/>
          <w:b/>
          <w:color w:val="666666"/>
          <w:sz w:val="20"/>
        </w:rPr>
        <w:t>Version Control</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1134"/>
            <w:shd w:fill="1F4E79"/>
          </w:tcPr>
          <w:p>
            <w:pPr>
              <w:spacing w:before="80" w:after="80"/>
              <w:jc w:val="center"/>
            </w:pPr>
            <w:r/>
            <w:r>
              <w:rPr>
                <w:rFonts w:ascii="Segoe UI" w:hAnsi="Segoe UI"/>
                <w:b/>
                <w:color w:val="FFFFFF"/>
                <w:sz w:val="18"/>
              </w:rPr>
              <w:t>Version</w:t>
            </w:r>
          </w:p>
        </w:tc>
        <w:tc>
          <w:tcPr>
            <w:tcW w:type="dxa" w:w="1701"/>
            <w:shd w:fill="1F4E79"/>
          </w:tcPr>
          <w:p>
            <w:pPr>
              <w:spacing w:before="80" w:after="80"/>
              <w:jc w:val="center"/>
            </w:pPr>
            <w:r/>
            <w:r>
              <w:rPr>
                <w:rFonts w:ascii="Segoe UI" w:hAnsi="Segoe UI"/>
                <w:b/>
                <w:color w:val="FFFFFF"/>
                <w:sz w:val="18"/>
              </w:rPr>
              <w:t>Date</w:t>
            </w:r>
          </w:p>
        </w:tc>
        <w:tc>
          <w:tcPr>
            <w:tcW w:type="dxa" w:w="1701"/>
            <w:shd w:fill="1F4E79"/>
          </w:tcPr>
          <w:p>
            <w:pPr>
              <w:spacing w:before="80" w:after="80"/>
              <w:jc w:val="center"/>
            </w:pPr>
            <w:r/>
            <w:r>
              <w:rPr>
                <w:rFonts w:ascii="Segoe UI" w:hAnsi="Segoe UI"/>
                <w:b/>
                <w:color w:val="FFFFFF"/>
                <w:sz w:val="18"/>
              </w:rPr>
              <w:t>Author</w:t>
            </w:r>
          </w:p>
        </w:tc>
        <w:tc>
          <w:tcPr>
            <w:tcW w:type="dxa" w:w="4535"/>
            <w:shd w:fill="1F4E79"/>
          </w:tcPr>
          <w:p>
            <w:pPr>
              <w:spacing w:before="80" w:after="80"/>
              <w:jc w:val="center"/>
            </w:pPr>
            <w:r/>
            <w:r>
              <w:rPr>
                <w:rFonts w:ascii="Segoe UI" w:hAnsi="Segoe UI"/>
                <w:b/>
                <w:color w:val="FFFFFF"/>
                <w:sz w:val="18"/>
              </w:rPr>
              <w:t>Change Description</w:t>
            </w:r>
          </w:p>
        </w:tc>
      </w:tr>
      <w:tr>
        <w:tc>
          <w:tcPr>
            <w:tcW w:type="dxa" w:w="1134"/>
          </w:tcPr>
          <w:p>
            <w:pPr>
              <w:spacing w:before="60" w:after="60"/>
            </w:pPr>
            <w:r/>
            <w:r>
              <w:rPr>
                <w:rFonts w:ascii="Segoe UI" w:hAnsi="Segoe UI"/>
                <w:color w:val="333333"/>
                <w:sz w:val="18"/>
              </w:rPr>
              <w:t>1.0</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4535"/>
          </w:tcPr>
          <w:p>
            <w:pPr>
              <w:spacing w:before="60" w:after="60"/>
            </w:pPr>
            <w:r/>
            <w:r>
              <w:rPr>
                <w:rFonts w:ascii="Segoe UI" w:hAnsi="Segoe UI"/>
                <w:color w:val="333333"/>
                <w:sz w:val="18"/>
              </w:rPr>
              <w:t>Initial version</w:t>
            </w:r>
          </w:p>
        </w:tc>
      </w:tr>
      <w:tr>
        <w:tc>
          <w:tcPr>
            <w:tcW w:type="dxa" w:w="113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4535"/>
            <w:shd w:fill="EEF3F8"/>
          </w:tcPr>
          <w:p>
            <w:pPr>
              <w:spacing w:before="60" w:after="60"/>
            </w:pPr>
            <w:r/>
            <w:r>
              <w:rPr>
                <w:rFonts w:ascii="Segoe UI" w:hAnsi="Segoe UI"/>
                <w:color w:val="333333"/>
                <w:sz w:val="18"/>
              </w:rPr>
            </w:r>
          </w:p>
        </w:tc>
      </w:tr>
    </w:tbl>
    <w:p/>
    <w:p>
      <w:pPr>
        <w:jc w:val="center"/>
      </w:pPr>
      <w:r>
        <w:rPr>
          <w:rFonts w:ascii="Segoe UI" w:hAnsi="Segoe UI"/>
          <w:color w:val="666666"/>
          <w:sz w:val="16"/>
        </w:rPr>
        <w:t xml:space="preserve">Template provided by </w:t>
      </w:r>
      <w:r>
        <w:rPr>
          <w:rFonts w:ascii="Segoe UI" w:hAnsi="Segoe UI"/>
          <w:b/>
          <w:color w:val="2E75B6"/>
          <w:sz w:val="16"/>
        </w:rPr>
        <w:t>projectmanagement.com.br</w:t>
      </w:r>
      <w:r>
        <w:rPr>
          <w:rFonts w:ascii="Segoe UI" w:hAnsi="Segoe UI"/>
          <w:color w:val="666666"/>
          <w:sz w:val="16"/>
        </w:rPr>
        <w:t xml:space="preserve">  |  Aligned with PMBOK Guide 8th Edition (2025)</w:t>
      </w:r>
    </w:p>
    <w:p>
      <w:r>
        <w:br w:type="page"/>
      </w:r>
    </w:p>
    <w:p>
      <w:r>
        <w:rPr>
          <w:b/>
          <w:color w:val="0D1B2A"/>
          <w:sz w:val="30"/>
        </w:rPr>
        <w:t>Learn More on projectmanagement.com.br</w:t>
      </w:r>
    </w:p>
    <w:p>
      <w:r>
        <w:rPr>
          <w:i/>
          <w:color w:val="64748B"/>
          <w:sz w:val="20"/>
        </w:rPr>
        <w:t>Explore related articles and guides to deepen your project management knowledge:</w:t>
      </w:r>
    </w:p>
    <w:p/>
    <w:p>
      <w:pPr>
        <w:pStyle w:val="ListBullet"/>
      </w:pPr>
      <w:hyperlink r:id="rId11">
        <w:r>
          <w:rPr>
            <w:color w:val="1D4ED8"/>
            <w:u w:val="single"/>
            <w:sz w:val="20"/>
          </w:rPr>
          <w:t xml:space="preserve">The Ultimate Guide to Agile Implementation for Faster, Cost-Effective Deliveries</w:t>
        </w:r>
      </w:hyperlink>
    </w:p>
    <w:p>
      <w:pPr>
        <w:pStyle w:val="ListBullet"/>
      </w:pPr>
      <w:hyperlink r:id="rId12">
        <w:r>
          <w:rPr>
            <w:color w:val="1D4ED8"/>
            <w:u w:val="single"/>
            <w:sz w:val="20"/>
          </w:rPr>
          <w:t xml:space="preserve">Project Evaluation: How to Measure Success and Learn from Failures</w:t>
        </w:r>
      </w:hyperlink>
    </w:p>
    <w:p>
      <w:pPr>
        <w:pStyle w:val="ListBullet"/>
      </w:pPr>
      <w:hyperlink r:id="rId13">
        <w:r>
          <w:rPr>
            <w:color w:val="1D4ED8"/>
            <w:u w:val="single"/>
            <w:sz w:val="20"/>
          </w:rPr>
          <w:t xml:space="preserve">Expert Judgment in PMBOK 8: When &amp;#038; How to Use It</w:t>
        </w:r>
      </w:hyperlink>
    </w:p>
    <w:p>
      <w:pPr>
        <w:pStyle w:val="ListBullet"/>
      </w:pPr>
      <w:hyperlink r:id="rId14">
        <w:r>
          <w:rPr>
            <w:color w:val="1D4ED8"/>
            <w:u w:val="single"/>
            <w:sz w:val="20"/>
          </w:rPr>
          <w:t xml:space="preserve">Process &amp;#8211; Integrate and Align Project Plans | PMBOK 8 (2025)</w:t>
        </w:r>
      </w:hyperlink>
    </w:p>
    <w:p>
      <w:pPr>
        <w:pStyle w:val="ListBullet"/>
      </w:pPr>
      <w:hyperlink r:id="rId15">
        <w:r>
          <w:rPr>
            <w:color w:val="1D4ED8"/>
            <w:u w:val="single"/>
            <w:sz w:val="20"/>
          </w:rPr>
          <w:t xml:space="preserve">Project Charter in PMBOK 8: How to Create &amp;#038; Use</w:t>
        </w:r>
      </w:hyperlink>
    </w:p>
    <w:p>
      <w:pPr>
        <w:pStyle w:val="ListBullet"/>
      </w:pPr>
      <w:hyperlink r:id="rId16">
        <w:r>
          <w:rPr>
            <w:color w:val="1D4ED8"/>
            <w:u w:val="single"/>
            <w:sz w:val="20"/>
          </w:rPr>
          <w:t xml:space="preserve">Process &amp;#8211; Initiate Project or Phase | PMBOK 8 (2025)</w:t>
        </w:r>
      </w:hyperlink>
    </w:p>
    <w:p>
      <w:pPr>
        <w:pStyle w:val="ListBullet"/>
      </w:pPr>
      <w:hyperlink r:id="rId17">
        <w:r>
          <w:rPr>
            <w:color w:val="1D4ED8"/>
            <w:u w:val="single"/>
            <w:sz w:val="20"/>
          </w:rPr>
          <w:t xml:space="preserve">Project Canvas: PMBOK 8 Template &amp;#038; Step-by-Step Guide</w:t>
        </w:r>
      </w:hyperlink>
    </w:p>
    <w:p>
      <w:pPr>
        <w:pStyle w:val="ListBullet"/>
      </w:pPr>
      <w:hyperlink r:id="rId18">
        <w:r>
          <w:rPr>
            <w:color w:val="1D4ED8"/>
            <w:u w:val="single"/>
            <w:sz w:val="20"/>
          </w:rPr>
          <w:t xml:space="preserve">Best Project Management Books (Top 14 Picks by a Project Management Professor)</w:t>
        </w:r>
      </w:hyperlink>
    </w:p>
    <w:p>
      <w:pPr>
        <w:pStyle w:val="ListBullet"/>
      </w:pPr>
      <w:hyperlink r:id="rId19">
        <w:r>
          <w:rPr>
            <w:color w:val="1D4ED8"/>
            <w:u w:val="single"/>
            <w:sz w:val="20"/>
          </w:rPr>
          <w:t xml:space="preserve">10 Best Free Project Management Tools in 2024</w:t>
        </w:r>
      </w:hyperlink>
    </w:p>
    <w:p>
      <w:pPr>
        <w:pStyle w:val="ListBullet"/>
      </w:pPr>
      <w:hyperlink r:id="rId20">
        <w:r>
          <w:rPr>
            <w:color w:val="1D4ED8"/>
            <w:u w:val="single"/>
            <w:sz w:val="20"/>
          </w:rPr>
          <w:t xml:space="preserve">The Revolution of Artificial Intelligence in Project Management</w:t>
        </w:r>
      </w:hyperlink>
    </w:p>
    <w:p/>
    <w:p>
      <w:r>
        <w:rPr>
          <w:i/>
          <w:color w:val="94A3B8"/>
          <w:sz w:val="18"/>
        </w:rPr>
        <w:t>Download all free PMBOK 8 templates at https://projectmanagement.com.br/free-project-management-templates/</w:t>
      </w:r>
    </w:p>
    <w:sectPr w:rsidR="00FC693F" w:rsidRPr="0006063C" w:rsidSect="00034616">
      <w:headerReference w:type="default" r:id="rId9"/>
      <w:footerReference w:type="default" r:id="rId10"/>
      <w:pgSz w:w="11906" w:h="16838"/>
      <w:pgMar w:top="1134" w:right="1417" w:bottom="85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Segoe UI" w:hAnsi="Segoe UI"/>
        <w:color w:val="666666"/>
        <w:sz w:val="15"/>
      </w:rPr>
      <w:t>projectmanagement.com.br</w:t>
    </w:r>
    <w:r>
      <w:rPr>
        <w:rFonts w:ascii="Segoe UI" w:hAnsi="Segoe UI"/>
        <w:color w:val="BBBBBB"/>
        <w:sz w:val="15"/>
      </w:rPr>
      <w:t xml:space="preserve">  |  PMBOK Guide 8th Edition  |  </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4535"/>
      <w:gridCol w:w="4535"/>
    </w:tblGrid>
    <w:tr>
      <w:tc>
        <w:tcPr>
          <w:tcW w:type="dxa" w:w="4535"/>
          <w:tcBorders>
            <w:top w:val="single" w:sz="4" w:space="0" w:color="FFFFFF"/>
            <w:bottom w:val="single" w:sz="4" w:space="0" w:color="1F4E79"/>
            <w:left w:val="single" w:sz="4" w:space="0" w:color="FFFFFF"/>
            <w:right w:val="single" w:sz="4" w:space="0" w:color="FFFFFF"/>
          </w:tcBorders>
        </w:tcPr>
        <w:p>
          <w:r/>
          <w:r>
            <w:rPr>
              <w:rFonts w:ascii="Segoe UI" w:hAnsi="Segoe UI"/>
              <w:b/>
              <w:color w:val="1F4E79"/>
              <w:sz w:val="18"/>
            </w:rPr>
            <w:t>FUNDING STRATEGY</w:t>
          </w:r>
        </w:p>
      </w:tc>
      <w:tc>
        <w:tcPr>
          <w:tcW w:type="dxa" w:w="4535"/>
          <w:tcBorders>
            <w:top w:val="single" w:sz="4" w:space="0" w:color="FFFFFF"/>
            <w:bottom w:val="single" w:sz="4" w:space="0" w:color="1F4E79"/>
            <w:left w:val="single" w:sz="4" w:space="0" w:color="FFFFFF"/>
            <w:right w:val="single" w:sz="4" w:space="0" w:color="FFFFFF"/>
          </w:tcBorders>
        </w:tcPr>
        <w:p>
          <w:pPr>
            <w:jc w:val="right"/>
          </w:pPr>
          <w:r/>
          <w:r>
            <w:rPr>
              <w:rFonts w:ascii="Segoe UI" w:hAnsi="Segoe UI"/>
              <w:color w:val="666666"/>
              <w:sz w:val="18"/>
            </w:rPr>
            <w:t>[Project Name]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Segoe UI" w:hAnsi="Segoe UI"/>
      <w:color w:val="333333"/>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projectmanagement.com.br/agile-implementation/" TargetMode="External"/><Relationship Id="rId12" Type="http://schemas.openxmlformats.org/officeDocument/2006/relationships/hyperlink" Target="https://projectmanagement.com.br/project-evaluation/" TargetMode="External"/><Relationship Id="rId13" Type="http://schemas.openxmlformats.org/officeDocument/2006/relationships/hyperlink" Target="https://projectmanagement.com.br/expert-judgment/" TargetMode="External"/><Relationship Id="rId14" Type="http://schemas.openxmlformats.org/officeDocument/2006/relationships/hyperlink" Target="https://projectmanagement.com.br/integrate-and-align-project-plans/" TargetMode="External"/><Relationship Id="rId15" Type="http://schemas.openxmlformats.org/officeDocument/2006/relationships/hyperlink" Target="https://projectmanagement.com.br/project-charter-pmbok-8/" TargetMode="External"/><Relationship Id="rId16" Type="http://schemas.openxmlformats.org/officeDocument/2006/relationships/hyperlink" Target="https://projectmanagement.com.br/initiate-project-or-phase/" TargetMode="External"/><Relationship Id="rId17" Type="http://schemas.openxmlformats.org/officeDocument/2006/relationships/hyperlink" Target="https://projectmanagement.com.br/project-canvas/" TargetMode="External"/><Relationship Id="rId18" Type="http://schemas.openxmlformats.org/officeDocument/2006/relationships/hyperlink" Target="https://projectmanagement.com.br/best-project-management-books/" TargetMode="External"/><Relationship Id="rId19" Type="http://schemas.openxmlformats.org/officeDocument/2006/relationships/hyperlink" Target="https://projectmanagement.com.br/10-best-free-project-management-tools/" TargetMode="External"/><Relationship Id="rId20" Type="http://schemas.openxmlformats.org/officeDocument/2006/relationships/hyperlink" Target="https://projectmanagement.com.br/artificial-intelligence-in-projec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