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FFFFFF"/>
              <w:left w:val="single" w:sz="4" w:space="0" w:color="FFFFFF"/>
              <w:right w:val="single" w:sz="4" w:space="0" w:color="FFFFFF"/>
            </w:tcBorders>
          </w:tcPr>
          <w:p>
            <w:pPr>
              <w:spacing w:before="400"/>
              <w:jc w:val="center"/>
            </w:pPr>
            <w:r/>
            <w:r>
              <w:rPr>
                <w:rFonts w:ascii="Segoe UI" w:hAnsi="Segoe UI"/>
                <w:color w:val="2E75B6"/>
                <w:sz w:val="20"/>
              </w:rPr>
              <w:t>PMBOK GUIDE — 8TH EDITION</w:t>
            </w:r>
          </w:p>
        </w:tc>
      </w:tr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FFFFFF"/>
              <w:left w:val="single" w:sz="4" w:space="0" w:color="FFFFFF"/>
              <w:right w:val="single" w:sz="4" w:space="0" w:color="FFFFFF"/>
            </w:tcBorders>
          </w:tcPr>
          <w:p>
            <w:pPr>
              <w:spacing w:before="160" w:after="160"/>
              <w:jc w:val="center"/>
            </w:pPr>
            <w:r/>
            <w:r>
              <w:rPr>
                <w:rFonts w:ascii="Segoe UI" w:hAnsi="Segoe UI"/>
                <w:b/>
                <w:color w:val="0D1B2A"/>
                <w:sz w:val="56"/>
              </w:rPr>
              <w:t>Financial Management Plan</w:t>
            </w:r>
          </w:p>
        </w:tc>
      </w:tr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2E75B6"/>
              <w:left w:val="single" w:sz="4" w:space="0" w:color="FFFFFF"/>
              <w:right w:val="single" w:sz="4" w:space="0" w:color="FFFFFF"/>
            </w:tcBorders>
          </w:tcPr>
          <w:p>
            <w:pPr>
              <w:spacing w:after="240"/>
              <w:jc w:val="center"/>
            </w:pPr>
            <w:r/>
            <w:r>
              <w:rPr>
                <w:rFonts w:ascii="Segoe UI" w:hAnsi="Segoe UI"/>
                <w:color w:val="666666"/>
                <w:sz w:val="18"/>
              </w:rPr>
              <w:t>Finance Domain | Plan Financial Management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Project Name: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[Enter project name]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Date: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[DD/MM/YYYY]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Project Manager: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[Name]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Sponsor: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[Name]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Department: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[Department/Area]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Priority: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[High/Medium/Low]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Delivery Approach: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[Predictive / Hybrid / Agile]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Version: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[1.0]</w:t>
            </w:r>
          </w:p>
        </w:tc>
      </w:tr>
    </w:tbl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1. </w:t>
      </w:r>
      <w:r>
        <w:rPr>
          <w:rFonts w:ascii="Segoe UI" w:hAnsi="Segoe UI"/>
          <w:b/>
          <w:color w:val="0D1B2A"/>
          <w:sz w:val="26"/>
        </w:rPr>
        <w:t>Purpose</w:t>
      </w:r>
    </w:p>
    <w:p>
      <w:r>
        <w:rPr>
          <w:rFonts w:ascii="Segoe UI" w:hAnsi="Segoe UI"/>
          <w:color w:val="333333"/>
          <w:sz w:val="19"/>
        </w:rPr>
        <w:t>This Financial Management Plan defines the approach for planning, estimating, budgeting, funding, managing, and controlling project finances. It establishes the financial framework, reporting requirements, and control thresholds for the project.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8EEF5"/>
            <w:tcBorders>
              <w:top w:val="single" w:sz="4" w:space="0" w:color="FFFFFF"/>
              <w:bottom w:val="single" w:sz="4" w:space="0" w:color="FFFFFF"/>
              <w:left w:val="single" w:sz="24" w:space="0" w:color="1F4E79"/>
              <w:right w:val="single" w:sz="4" w:space="0" w:color="FFFFFF"/>
            </w:tcBorders>
          </w:tcPr>
          <w:p>
            <w:pPr>
              <w:spacing w:before="120" w:after="40"/>
            </w:pPr>
            <w:r/>
            <w:r>
              <w:rPr>
                <w:rFonts w:ascii="Segoe UI" w:hAnsi="Segoe UI"/>
                <w:b/>
                <w:color w:val="0D1B2A"/>
                <w:sz w:val="18"/>
              </w:rPr>
              <w:t xml:space="preserve">  NEW IN PMBOK 8 — Financial Management Plan</w:t>
            </w:r>
          </w:p>
          <w:p>
            <w:pPr>
              <w:spacing w:before="0" w:after="120"/>
            </w:pPr>
            <w:r>
              <w:rPr>
                <w:rFonts w:ascii="Segoe UI" w:hAnsi="Segoe UI"/>
                <w:color w:val="333333"/>
                <w:sz w:val="17"/>
              </w:rPr>
              <w:t>PMBOK 8 expands the former Financial Management Plan into a comprehensive Financial Management Plan, incorporating broader financial considerations including funding strategy, sustainability, and integrated financial governance.</w:t>
            </w:r>
          </w:p>
        </w:tc>
      </w:tr>
    </w:tbl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2. </w:t>
      </w:r>
      <w:r>
        <w:rPr>
          <w:rFonts w:ascii="Segoe UI" w:hAnsi="Segoe UI"/>
          <w:b/>
          <w:color w:val="0D1B2A"/>
          <w:sz w:val="26"/>
        </w:rPr>
        <w:t>Financial Management Approach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[Describe the overall approach to managing project finances, including budgeting methodology, tools, and reporting frequency.]</w:t>
      </w:r>
    </w:p>
    <w:p>
      <w:r>
        <w:rPr>
          <w:rFonts w:ascii="Segoe UI" w:hAnsi="Segoe UI"/>
          <w:b/>
          <w:color w:val="1F4E79"/>
          <w:sz w:val="19"/>
        </w:rPr>
        <w:t>Budgeting Methodology: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[e.g., Top-down, Bottom-up, or Hybrid budgeting approach]</w:t>
      </w:r>
    </w:p>
    <w:p>
      <w:r>
        <w:rPr>
          <w:rFonts w:ascii="Segoe UI" w:hAnsi="Segoe UI"/>
          <w:b/>
          <w:color w:val="1F4E79"/>
          <w:sz w:val="19"/>
        </w:rPr>
        <w:t>Financial Management Tools: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[e.g., Microsoft Project, Primavera, SAP, Excel, ERP system]</w:t>
      </w:r>
    </w:p>
    <w:p>
      <w:r>
        <w:rPr>
          <w:rFonts w:ascii="Segoe UI" w:hAnsi="Segoe UI"/>
          <w:b/>
          <w:color w:val="1F4E79"/>
          <w:sz w:val="19"/>
        </w:rPr>
        <w:t>Reporting Frequency: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[e.g., Weekly cost tracking, Monthly financial reports, Quarterly reviews]</w:t>
      </w:r>
    </w:p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3. </w:t>
      </w:r>
      <w:r>
        <w:rPr>
          <w:rFonts w:ascii="Segoe UI" w:hAnsi="Segoe UI"/>
          <w:b/>
          <w:color w:val="0D1B2A"/>
          <w:sz w:val="26"/>
        </w:rPr>
        <w:t>Cost Estimation Methodology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the cost estimation methods to be used at each project phase.]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Method</w:t>
            </w:r>
          </w:p>
        </w:tc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Phase</w:t>
            </w:r>
          </w:p>
        </w:tc>
        <w:tc>
          <w:tcPr>
            <w:tcW w:type="dxa" w:w="1417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Accuracy Range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Responsible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Tools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Analogous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Initiation</w:t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±25-50%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Parametric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Planning</w:t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±15-25%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Bottom-Up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Detailed Planning</w:t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±5-15%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Three-Point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Risk-sensitive items</w:t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±10-20%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4. </w:t>
      </w:r>
      <w:r>
        <w:rPr>
          <w:rFonts w:ascii="Segoe UI" w:hAnsi="Segoe UI"/>
          <w:b/>
          <w:color w:val="0D1B2A"/>
          <w:sz w:val="26"/>
        </w:rPr>
        <w:t>Budget Structure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the cost categories and budget allocation for the project.]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Cost Category</w:t>
            </w:r>
          </w:p>
        </w:tc>
        <w:tc>
          <w:tcPr>
            <w:tcW w:type="dxa" w:w="255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Description</w:t>
            </w:r>
          </w:p>
        </w:tc>
        <w:tc>
          <w:tcPr>
            <w:tcW w:type="dxa" w:w="1417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Estimated Amount</w:t>
            </w:r>
          </w:p>
        </w:tc>
        <w:tc>
          <w:tcPr>
            <w:tcW w:type="dxa" w:w="113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% of Total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Notes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Labor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Internal and external personnel costs</w:t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Materials</w:t>
            </w:r>
          </w:p>
        </w:tc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Physical materials and supplies</w:t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Equipment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Equipment purchase, lease, or rental</w:t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Travel</w:t>
            </w:r>
          </w:p>
        </w:tc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Travel and accommodation expenses</w:t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Contingency Reserve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Reserve for identified risks</w:t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10-15%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PM controlled</w:t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Management Reserve</w:t>
            </w:r>
          </w:p>
        </w:tc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Reserve for unknown risks</w:t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5-10%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Sponsor controlled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TOTAL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100%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5. </w:t>
      </w:r>
      <w:r>
        <w:rPr>
          <w:rFonts w:ascii="Segoe UI" w:hAnsi="Segoe UI"/>
          <w:b/>
          <w:color w:val="0D1B2A"/>
          <w:sz w:val="26"/>
        </w:rPr>
        <w:t>Funding Strategy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[Describe funding sources, cash flow considerations, and budget release schedule.]</w:t>
      </w:r>
    </w:p>
    <w:p>
      <w:r>
        <w:rPr>
          <w:rFonts w:ascii="Segoe UI" w:hAnsi="Segoe UI"/>
          <w:b/>
          <w:color w:val="1F4E79"/>
          <w:sz w:val="19"/>
        </w:rPr>
        <w:t>Funding Sources: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[List all funding sources: operational budget, capital budget, grants, external funding]</w:t>
      </w:r>
    </w:p>
    <w:p>
      <w:r>
        <w:rPr>
          <w:rFonts w:ascii="Segoe UI" w:hAnsi="Segoe UI"/>
          <w:b/>
          <w:color w:val="1F4E79"/>
          <w:sz w:val="19"/>
        </w:rPr>
        <w:t>Cash Flow Considerations: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[Describe expected cash flow pattern, payment milestones, and any cash flow constraints]</w:t>
      </w:r>
    </w:p>
    <w:p>
      <w:r>
        <w:rPr>
          <w:rFonts w:ascii="Segoe UI" w:hAnsi="Segoe UI"/>
          <w:b/>
          <w:color w:val="1F4E79"/>
          <w:sz w:val="19"/>
        </w:rPr>
        <w:t>Budget Release Schedule: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when and how funds will be released: lump sum, phased, milestone-based]</w:t>
      </w:r>
    </w:p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6. </w:t>
      </w:r>
      <w:r>
        <w:rPr>
          <w:rFonts w:ascii="Segoe UI" w:hAnsi="Segoe UI"/>
          <w:b/>
          <w:color w:val="0D1B2A"/>
          <w:sz w:val="26"/>
        </w:rPr>
        <w:t>Financial Monitoring and Control</w:t>
      </w:r>
    </w:p>
    <w:p>
      <w:r>
        <w:rPr>
          <w:rFonts w:ascii="Segoe UI" w:hAnsi="Segoe UI"/>
          <w:color w:val="333333"/>
          <w:sz w:val="19"/>
        </w:rPr>
        <w:t>Earned Value Management (EVM) metrics will be used to monitor financial performance. The following metrics and thresholds will be tracked: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c>
          <w:tcPr>
            <w:tcW w:type="dxa" w:w="113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Metric</w:t>
            </w:r>
          </w:p>
        </w:tc>
        <w:tc>
          <w:tcPr>
            <w:tcW w:type="dxa" w:w="255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Description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Green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Yellow</w:t>
            </w:r>
          </w:p>
        </w:tc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Red</w:t>
            </w:r>
          </w:p>
        </w:tc>
      </w:tr>
      <w:tr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CPI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Cost Performance Index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≥ 0.95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0.85 - 0.94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&lt; 0.85</w:t>
            </w:r>
          </w:p>
        </w:tc>
      </w:tr>
      <w:tr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SPI</w:t>
            </w:r>
          </w:p>
        </w:tc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Schedule Performance Index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≥ 0.95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0.85 - 0.94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&lt; 0.85</w:t>
            </w:r>
          </w:p>
        </w:tc>
      </w:tr>
      <w:tr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EAC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Estimate at Completion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Within budget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≤ 10% over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&gt; 10% over</w:t>
            </w:r>
          </w:p>
        </w:tc>
      </w:tr>
      <w:tr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ETC</w:t>
            </w:r>
          </w:p>
        </w:tc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Estimate to Complete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On track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Minor variance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Major variance</w:t>
            </w:r>
          </w:p>
        </w:tc>
      </w:tr>
      <w:tr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TCPI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To-Complete Performance Index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≤ 1.05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1.06 - 1.15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&gt; 1.15</w:t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7. </w:t>
      </w:r>
      <w:r>
        <w:rPr>
          <w:rFonts w:ascii="Segoe UI" w:hAnsi="Segoe UI"/>
          <w:b/>
          <w:color w:val="0D1B2A"/>
          <w:sz w:val="26"/>
        </w:rPr>
        <w:t>Financial Reporting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the financial reports to be produced, their audience, and frequency.]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Report Type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Audience</w:t>
            </w:r>
          </w:p>
        </w:tc>
        <w:tc>
          <w:tcPr>
            <w:tcW w:type="dxa" w:w="1417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Frequency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Content</w:t>
            </w:r>
          </w:p>
        </w:tc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Responsible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Cost Status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Team</w:t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Weekly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Actuals vs. budget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PM</w:t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Financial Summary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Sponsor, PMO</w:t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Monthly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EVM metrics, forecasts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PM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Budget Variance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Steering Committee</w:t>
            </w:r>
          </w:p>
        </w:tc>
        <w:tc>
          <w:tcPr>
            <w:tcW w:type="dxa" w:w="141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Monthly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Variance analysis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Finance Lead</w:t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Financial Review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Executive Management</w:t>
            </w:r>
          </w:p>
        </w:tc>
        <w:tc>
          <w:tcPr>
            <w:tcW w:type="dxa" w:w="141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Quarterly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Full financial health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PM / Sponsor</w:t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8. </w:t>
      </w:r>
      <w:r>
        <w:rPr>
          <w:rFonts w:ascii="Segoe UI" w:hAnsi="Segoe UI"/>
          <w:b/>
          <w:color w:val="0D1B2A"/>
          <w:sz w:val="26"/>
        </w:rPr>
        <w:t>Financial Change Control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approval thresholds for financial changes by type and amount.]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55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Change Type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Threshold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Approver</w:t>
            </w:r>
          </w:p>
        </w:tc>
        <w:tc>
          <w:tcPr>
            <w:tcW w:type="dxa" w:w="311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Process</w:t>
            </w:r>
          </w:p>
        </w:tc>
      </w:tr>
      <w:tr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Budget reallocation (within category)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&lt; 5% of category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Manager</w:t>
            </w:r>
          </w:p>
        </w:tc>
        <w:tc>
          <w:tcPr>
            <w:tcW w:type="dxa" w:w="311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Document and notify</w:t>
            </w:r>
          </w:p>
        </w:tc>
      </w:tr>
      <w:tr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Budget reallocation (across categories)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5-10% of category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Sponsor</w:t>
            </w:r>
          </w:p>
        </w:tc>
        <w:tc>
          <w:tcPr>
            <w:tcW w:type="dxa" w:w="311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Change request required</w:t>
            </w:r>
          </w:p>
        </w:tc>
      </w:tr>
      <w:tr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Budget increase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&lt; 10% of total budget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Sponsor</w:t>
            </w:r>
          </w:p>
        </w:tc>
        <w:tc>
          <w:tcPr>
            <w:tcW w:type="dxa" w:w="311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Formal change request + impact analysis</w:t>
            </w:r>
          </w:p>
        </w:tc>
      </w:tr>
      <w:tr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Budget increase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&gt; 10% of total budget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Steering Committee</w:t>
            </w:r>
          </w:p>
        </w:tc>
        <w:tc>
          <w:tcPr>
            <w:tcW w:type="dxa" w:w="311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Business case revision required</w:t>
            </w:r>
          </w:p>
        </w:tc>
      </w:tr>
      <w:tr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Contingency release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Any amount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Manager</w:t>
            </w:r>
          </w:p>
        </w:tc>
        <w:tc>
          <w:tcPr>
            <w:tcW w:type="dxa" w:w="311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Risk response documentation</w:t>
            </w:r>
          </w:p>
        </w:tc>
      </w:tr>
      <w:tr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Management reserve release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Any amount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Sponsor</w:t>
            </w:r>
          </w:p>
        </w:tc>
        <w:tc>
          <w:tcPr>
            <w:tcW w:type="dxa" w:w="311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Formal approval required</w:t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9. </w:t>
      </w:r>
      <w:r>
        <w:rPr>
          <w:rFonts w:ascii="Segoe UI" w:hAnsi="Segoe UI"/>
          <w:b/>
          <w:color w:val="0D1B2A"/>
          <w:sz w:val="26"/>
        </w:rPr>
        <w:t>Sustainability Considerations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[Address ESG (Environmental, Social, and Governance) financial impacts for the project.]</w:t>
      </w:r>
    </w:p>
    <w:p>
      <w:r>
        <w:rPr>
          <w:rFonts w:ascii="Segoe UI" w:hAnsi="Segoe UI"/>
          <w:b/>
          <w:color w:val="1F4E79"/>
          <w:sz w:val="19"/>
        </w:rPr>
        <w:t>Environmental Costs: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[Carbon offset costs, green materials premium, energy efficiency investments]</w:t>
      </w:r>
    </w:p>
    <w:p>
      <w:r>
        <w:rPr>
          <w:rFonts w:ascii="Segoe UI" w:hAnsi="Segoe UI"/>
          <w:b/>
          <w:color w:val="1F4E79"/>
          <w:sz w:val="19"/>
        </w:rPr>
        <w:t>Social Costs: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[Community impact mitigation, fair labor practices, accessibility requirements]</w:t>
      </w:r>
    </w:p>
    <w:p>
      <w:r>
        <w:rPr>
          <w:rFonts w:ascii="Segoe UI" w:hAnsi="Segoe UI"/>
          <w:b/>
          <w:color w:val="1F4E79"/>
          <w:sz w:val="19"/>
        </w:rPr>
        <w:t>Governance Costs: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[Compliance costs, audit requirements, reporting obligations]</w:t>
      </w:r>
    </w:p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10. </w:t>
      </w:r>
      <w:r>
        <w:rPr>
          <w:rFonts w:ascii="Segoe UI" w:hAnsi="Segoe UI"/>
          <w:b/>
          <w:color w:val="0D1B2A"/>
          <w:sz w:val="26"/>
        </w:rPr>
        <w:t>AI-Powered Cost Analytics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8F5F3"/>
            <w:tcBorders>
              <w:top w:val="single" w:sz="4" w:space="0" w:color="FFFFFF"/>
              <w:bottom w:val="single" w:sz="4" w:space="0" w:color="FFFFFF"/>
              <w:left w:val="single" w:sz="24" w:space="0" w:color="1A9E8F"/>
              <w:right w:val="single" w:sz="4" w:space="0" w:color="FFFFFF"/>
            </w:tcBorders>
          </w:tcPr>
          <w:p>
            <w:pPr>
              <w:spacing w:before="120" w:after="40"/>
            </w:pPr>
            <w:r/>
            <w:r>
              <w:rPr>
                <w:rFonts w:ascii="Segoe UI" w:hAnsi="Segoe UI"/>
                <w:b/>
                <w:color w:val="0D1B2A"/>
                <w:sz w:val="18"/>
              </w:rPr>
              <w:t xml:space="preserve">  AI TIP — Predictive Cost Analytics</w:t>
            </w:r>
          </w:p>
          <w:p>
            <w:pPr>
              <w:spacing w:before="0" w:after="120"/>
            </w:pPr>
            <w:r>
              <w:rPr>
                <w:rFonts w:ascii="Segoe UI" w:hAnsi="Segoe UI"/>
                <w:color w:val="333333"/>
                <w:sz w:val="17"/>
              </w:rPr>
              <w:t>Leverage AI and machine learning for predictive cost analytics: automated anomaly detection in spending patterns, intelligent EAC forecasting using historical trends, natural language processing for contract analysis, and AI-driven vendor pricing optimization. Machine learning models can predict cost overruns weeks before they become visible through traditional EVM metrics.</w:t>
            </w:r>
          </w:p>
        </w:tc>
      </w:tr>
    </w:tbl>
    <w:p/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11. </w:t>
      </w:r>
      <w:r>
        <w:rPr>
          <w:rFonts w:ascii="Segoe UI" w:hAnsi="Segoe UI"/>
          <w:b/>
          <w:color w:val="0D1B2A"/>
          <w:sz w:val="26"/>
        </w:rPr>
        <w:t>Approvals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Role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Signature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Date</w:t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Sponsor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Manager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Finance Lead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/>
    <w:p>
      <w:pPr>
        <w:spacing w:before="240"/>
      </w:pPr>
      <w:r>
        <w:rPr>
          <w:rFonts w:ascii="Segoe UI" w:hAnsi="Segoe UI"/>
          <w:b/>
          <w:color w:val="666666"/>
          <w:sz w:val="20"/>
        </w:rPr>
        <w:t>Version Control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113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Version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Date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Author</w:t>
            </w:r>
          </w:p>
        </w:tc>
        <w:tc>
          <w:tcPr>
            <w:tcW w:type="dxa" w:w="45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Change Description</w:t>
            </w:r>
          </w:p>
        </w:tc>
      </w:tr>
      <w:tr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1.0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45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Initial version</w:t>
            </w:r>
          </w:p>
        </w:tc>
      </w:tr>
      <w:tr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45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/>
    <w:p>
      <w:pPr>
        <w:jc w:val="center"/>
      </w:pPr>
      <w:r>
        <w:rPr>
          <w:rFonts w:ascii="Segoe UI" w:hAnsi="Segoe UI"/>
          <w:color w:val="666666"/>
          <w:sz w:val="16"/>
        </w:rPr>
        <w:t xml:space="preserve">Template provided by </w:t>
      </w:r>
      <w:r>
        <w:rPr>
          <w:rFonts w:ascii="Segoe UI" w:hAnsi="Segoe UI"/>
          <w:b/>
          <w:color w:val="2E75B6"/>
          <w:sz w:val="16"/>
        </w:rPr>
        <w:t>projectmanagement.com.br</w:t>
      </w:r>
      <w:r>
        <w:rPr>
          <w:rFonts w:ascii="Segoe UI" w:hAnsi="Segoe UI"/>
          <w:color w:val="666666"/>
          <w:sz w:val="16"/>
        </w:rPr>
        <w:t xml:space="preserve">  |  Aligned with PMBOK Guide 8th Edition (2025)</w:t>
      </w:r>
    </w:p>
    <w:p>
      <w:r>
        <w:br w:type="page"/>
      </w:r>
    </w:p>
    <w:p>
      <w:r>
        <w:rPr>
          <w:b/>
          <w:color w:val="0D1B2A"/>
          <w:sz w:val="30"/>
        </w:rPr>
        <w:t>Learn More on projectmanagement.com.br</w:t>
      </w:r>
    </w:p>
    <w:p>
      <w:r>
        <w:rPr>
          <w:i/>
          <w:color w:val="64748B"/>
          <w:sz w:val="20"/>
        </w:rPr>
        <w:t>Explore related articles and guides to deepen your project management knowledge:</w:t>
      </w:r>
    </w:p>
    <w:p/>
    <w:p>
      <w:pPr>
        <w:pStyle w:val="ListBullet"/>
      </w:pPr>
      <w:hyperlink r:id="rId11">
        <w:r>
          <w:rPr>
            <w:color w:val="1D4ED8"/>
            <w:u w:val="single"/>
            <w:sz w:val="20"/>
          </w:rPr>
          <w:t xml:space="preserve">The Ultimate Guide to Agile Implementation for Faster, Cost-Effective Deliveries</w:t>
        </w:r>
      </w:hyperlink>
    </w:p>
    <w:p>
      <w:pPr>
        <w:pStyle w:val="ListBullet"/>
      </w:pPr>
      <w:hyperlink r:id="rId12">
        <w:r>
          <w:rPr>
            <w:color w:val="1D4ED8"/>
            <w:u w:val="single"/>
            <w:sz w:val="20"/>
          </w:rPr>
          <w:t xml:space="preserve">Project Evaluation: How to Measure Success and Learn from Failures</w:t>
        </w:r>
      </w:hyperlink>
    </w:p>
    <w:p>
      <w:pPr>
        <w:pStyle w:val="ListBullet"/>
      </w:pPr>
      <w:hyperlink r:id="rId13">
        <w:r>
          <w:rPr>
            <w:color w:val="1D4ED8"/>
            <w:u w:val="single"/>
            <w:sz w:val="20"/>
          </w:rPr>
          <w:t xml:space="preserve">Expert Judgment in PMBOK 8: When &amp;#038; How to Use It</w:t>
        </w:r>
      </w:hyperlink>
    </w:p>
    <w:p>
      <w:pPr>
        <w:pStyle w:val="ListBullet"/>
      </w:pPr>
      <w:hyperlink r:id="rId14">
        <w:r>
          <w:rPr>
            <w:color w:val="1D4ED8"/>
            <w:u w:val="single"/>
            <w:sz w:val="20"/>
          </w:rPr>
          <w:t xml:space="preserve">Process &amp;#8211; Integrate and Align Project Plans | PMBOK 8 (2025)</w:t>
        </w:r>
      </w:hyperlink>
    </w:p>
    <w:p>
      <w:pPr>
        <w:pStyle w:val="ListBullet"/>
      </w:pPr>
      <w:hyperlink r:id="rId15">
        <w:r>
          <w:rPr>
            <w:color w:val="1D4ED8"/>
            <w:u w:val="single"/>
            <w:sz w:val="20"/>
          </w:rPr>
          <w:t xml:space="preserve">Project Charter in PMBOK 8: How to Create &amp;#038; Use</w:t>
        </w:r>
      </w:hyperlink>
    </w:p>
    <w:p>
      <w:pPr>
        <w:pStyle w:val="ListBullet"/>
      </w:pPr>
      <w:hyperlink r:id="rId16">
        <w:r>
          <w:rPr>
            <w:color w:val="1D4ED8"/>
            <w:u w:val="single"/>
            <w:sz w:val="20"/>
          </w:rPr>
          <w:t xml:space="preserve">Process &amp;#8211; Initiate Project or Phase | PMBOK 8 (2025)</w:t>
        </w:r>
      </w:hyperlink>
    </w:p>
    <w:p>
      <w:pPr>
        <w:pStyle w:val="ListBullet"/>
      </w:pPr>
      <w:hyperlink r:id="rId17">
        <w:r>
          <w:rPr>
            <w:color w:val="1D4ED8"/>
            <w:u w:val="single"/>
            <w:sz w:val="20"/>
          </w:rPr>
          <w:t xml:space="preserve">Project Canvas: PMBOK 8 Template &amp;#038; Step-by-Step Guide</w:t>
        </w:r>
      </w:hyperlink>
    </w:p>
    <w:p>
      <w:pPr>
        <w:pStyle w:val="ListBullet"/>
      </w:pPr>
      <w:hyperlink r:id="rId18">
        <w:r>
          <w:rPr>
            <w:color w:val="1D4ED8"/>
            <w:u w:val="single"/>
            <w:sz w:val="20"/>
          </w:rPr>
          <w:t xml:space="preserve">Best Project Management Books (Top 14 Picks by a Project Management Professor)</w:t>
        </w:r>
      </w:hyperlink>
    </w:p>
    <w:p>
      <w:pPr>
        <w:pStyle w:val="ListBullet"/>
      </w:pPr>
      <w:hyperlink r:id="rId19">
        <w:r>
          <w:rPr>
            <w:color w:val="1D4ED8"/>
            <w:u w:val="single"/>
            <w:sz w:val="20"/>
          </w:rPr>
          <w:t xml:space="preserve">10 Best Free Project Management Tools in 2024</w:t>
        </w:r>
      </w:hyperlink>
    </w:p>
    <w:p>
      <w:pPr>
        <w:pStyle w:val="ListBullet"/>
      </w:pPr>
      <w:hyperlink r:id="rId20">
        <w:r>
          <w:rPr>
            <w:color w:val="1D4ED8"/>
            <w:u w:val="single"/>
            <w:sz w:val="20"/>
          </w:rPr>
          <w:t xml:space="preserve">The Revolution of Artificial Intelligence in Project Management</w:t>
        </w:r>
      </w:hyperlink>
    </w:p>
    <w:p/>
    <w:p>
      <w:r>
        <w:rPr>
          <w:i/>
          <w:color w:val="94A3B8"/>
          <w:sz w:val="18"/>
        </w:rPr>
        <w:t>Download all free PMBOK 8 templates at https://projectmanagement.com.br/free-project-management-templates/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417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Segoe UI" w:hAnsi="Segoe UI"/>
        <w:color w:val="666666"/>
        <w:sz w:val="15"/>
      </w:rPr>
      <w:t>projectmanagement.com.br</w:t>
    </w:r>
    <w:r>
      <w:rPr>
        <w:rFonts w:ascii="Segoe UI" w:hAnsi="Segoe UI"/>
        <w:color w:val="BBBBBB"/>
        <w:sz w:val="15"/>
      </w:rPr>
      <w:t xml:space="preserve">  |  PMBOK Guide 8th Edition  |  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tbl>
    <w:tblPr>
      <w:tblW w:type="auto" w:w="0"/>
      <w:jc w:val="center"/>
      <w:tblLook w:firstColumn="1" w:firstRow="1" w:lastColumn="0" w:lastRow="0" w:noHBand="0" w:noVBand="1" w:val="04A0"/>
    </w:tblPr>
    <w:tblGrid>
      <w:gridCol w:w="4535"/>
      <w:gridCol w:w="4535"/>
    </w:tblGrid>
    <w:tr>
      <w:tc>
        <w:tcPr>
          <w:tcW w:type="dxa" w:w="4535"/>
          <w:tcBorders>
            <w:top w:val="single" w:sz="4" w:space="0" w:color="FFFFFF"/>
            <w:bottom w:val="single" w:sz="4" w:space="0" w:color="1F4E79"/>
            <w:left w:val="single" w:sz="4" w:space="0" w:color="FFFFFF"/>
            <w:right w:val="single" w:sz="4" w:space="0" w:color="FFFFFF"/>
          </w:tcBorders>
        </w:tcPr>
        <w:p>
          <w:r/>
          <w:r>
            <w:rPr>
              <w:rFonts w:ascii="Segoe UI" w:hAnsi="Segoe UI"/>
              <w:b/>
              <w:color w:val="1F4E79"/>
              <w:sz w:val="18"/>
            </w:rPr>
            <w:t>FINANCIAL MANAGEMENT PLAN</w:t>
          </w:r>
        </w:p>
      </w:tc>
      <w:tc>
        <w:tcPr>
          <w:tcW w:type="dxa" w:w="4535"/>
          <w:tcBorders>
            <w:top w:val="single" w:sz="4" w:space="0" w:color="FFFFFF"/>
            <w:bottom w:val="single" w:sz="4" w:space="0" w:color="1F4E79"/>
            <w:left w:val="single" w:sz="4" w:space="0" w:color="FFFFFF"/>
            <w:right w:val="single" w:sz="4" w:space="0" w:color="FFFFFF"/>
          </w:tcBorders>
        </w:tcPr>
        <w:p>
          <w:pPr>
            <w:jc w:val="right"/>
          </w:pPr>
          <w:r/>
          <w:r>
            <w:rPr>
              <w:rFonts w:ascii="Segoe UI" w:hAnsi="Segoe UI"/>
              <w:color w:val="666666"/>
              <w:sz w:val="18"/>
            </w:rPr>
            <w:t>[Project Name]</w:t>
          </w:r>
        </w:p>
      </w:tc>
    </w:tr>
  </w:tbl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egoe UI" w:hAnsi="Segoe UI"/>
      <w:color w:val="333333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projectmanagement.com.br/agile-implementation/" TargetMode="External"/><Relationship Id="rId12" Type="http://schemas.openxmlformats.org/officeDocument/2006/relationships/hyperlink" Target="https://projectmanagement.com.br/project-evaluation/" TargetMode="External"/><Relationship Id="rId13" Type="http://schemas.openxmlformats.org/officeDocument/2006/relationships/hyperlink" Target="https://projectmanagement.com.br/expert-judgment/" TargetMode="External"/><Relationship Id="rId14" Type="http://schemas.openxmlformats.org/officeDocument/2006/relationships/hyperlink" Target="https://projectmanagement.com.br/integrate-and-align-project-plans/" TargetMode="External"/><Relationship Id="rId15" Type="http://schemas.openxmlformats.org/officeDocument/2006/relationships/hyperlink" Target="https://projectmanagement.com.br/project-charter-pmbok-8/" TargetMode="External"/><Relationship Id="rId16" Type="http://schemas.openxmlformats.org/officeDocument/2006/relationships/hyperlink" Target="https://projectmanagement.com.br/initiate-project-or-phase/" TargetMode="External"/><Relationship Id="rId17" Type="http://schemas.openxmlformats.org/officeDocument/2006/relationships/hyperlink" Target="https://projectmanagement.com.br/project-canvas/" TargetMode="External"/><Relationship Id="rId18" Type="http://schemas.openxmlformats.org/officeDocument/2006/relationships/hyperlink" Target="https://projectmanagement.com.br/best-project-management-books/" TargetMode="External"/><Relationship Id="rId19" Type="http://schemas.openxmlformats.org/officeDocument/2006/relationships/hyperlink" Target="https://projectmanagement.com.br/10-best-free-project-management-tools/" TargetMode="External"/><Relationship Id="rId20" Type="http://schemas.openxmlformats.org/officeDocument/2006/relationships/hyperlink" Target="https://projectmanagement.com.br/artificial-intelligence-in-project-manag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